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8896A" w14:textId="77777777" w:rsidR="00A741F1" w:rsidRPr="00A741F1" w:rsidRDefault="00A741F1" w:rsidP="00A741F1">
      <w:pPr>
        <w:rPr>
          <w:rFonts w:ascii="Ebrima" w:hAnsi="Ebrima" w:cs="Times New Roman"/>
          <w:b/>
          <w:bCs/>
          <w:sz w:val="26"/>
          <w:szCs w:val="26"/>
        </w:rPr>
      </w:pPr>
      <w:bookmarkStart w:id="0" w:name="_Toc227539277"/>
      <w:bookmarkStart w:id="1" w:name="_Toc227747769"/>
      <w:bookmarkStart w:id="2" w:name="_Toc228048621"/>
      <w:r w:rsidRPr="00A741F1">
        <w:rPr>
          <w:rFonts w:ascii="Ebrima" w:hAnsi="Ebrima" w:cs="Times New Roman"/>
          <w:b/>
          <w:bCs/>
          <w:sz w:val="26"/>
          <w:szCs w:val="26"/>
        </w:rPr>
        <w:t xml:space="preserve">EFFECT OF TALENT ACQUISITION ON EMPLOYEE PROACTIVE </w:t>
      </w:r>
      <w:proofErr w:type="spellStart"/>
      <w:r w:rsidRPr="00A741F1">
        <w:rPr>
          <w:rFonts w:ascii="Ebrima" w:hAnsi="Ebrima" w:cs="Times New Roman"/>
          <w:b/>
          <w:bCs/>
          <w:sz w:val="26"/>
          <w:szCs w:val="26"/>
        </w:rPr>
        <w:t>BEHAVIOUR</w:t>
      </w:r>
      <w:proofErr w:type="spellEnd"/>
      <w:r w:rsidRPr="00A741F1">
        <w:rPr>
          <w:rFonts w:ascii="Ebrima" w:hAnsi="Ebrima" w:cs="Times New Roman"/>
          <w:b/>
          <w:bCs/>
          <w:sz w:val="26"/>
          <w:szCs w:val="26"/>
        </w:rPr>
        <w:t xml:space="preserve"> IN EKITI STATE CIVIL SERVICE COMMISSION, NIGERIA</w:t>
      </w:r>
      <w:bookmarkEnd w:id="0"/>
      <w:bookmarkEnd w:id="1"/>
      <w:bookmarkEnd w:id="2"/>
    </w:p>
    <w:p w14:paraId="5286D149" w14:textId="77777777" w:rsidR="004756DC" w:rsidRPr="004756DC" w:rsidRDefault="004756DC" w:rsidP="004756DC">
      <w:pPr>
        <w:rPr>
          <w:rFonts w:cs="Times New Roman"/>
          <w:b/>
          <w:bCs/>
          <w:sz w:val="22"/>
          <w:szCs w:val="22"/>
        </w:rPr>
      </w:pPr>
    </w:p>
    <w:p w14:paraId="4D4E67FA" w14:textId="77777777" w:rsidR="00A741F1" w:rsidRPr="00A741F1" w:rsidRDefault="00A741F1" w:rsidP="00A741F1">
      <w:pPr>
        <w:jc w:val="center"/>
        <w:rPr>
          <w:rFonts w:cs="Times New Roman"/>
          <w:b/>
          <w:bCs/>
          <w:sz w:val="23"/>
          <w:szCs w:val="23"/>
        </w:rPr>
      </w:pPr>
      <w:bookmarkStart w:id="3" w:name="_Toc227539278"/>
      <w:bookmarkStart w:id="4" w:name="_Toc227747770"/>
      <w:r w:rsidRPr="00A741F1">
        <w:rPr>
          <w:rFonts w:cs="Times New Roman"/>
          <w:b/>
          <w:bCs/>
          <w:sz w:val="23"/>
          <w:szCs w:val="23"/>
        </w:rPr>
        <w:t xml:space="preserve">Modupe Titilayo Grace </w:t>
      </w:r>
      <w:proofErr w:type="spellStart"/>
      <w:r w:rsidRPr="00A741F1">
        <w:rPr>
          <w:rFonts w:cs="Times New Roman"/>
          <w:b/>
          <w:bCs/>
          <w:sz w:val="23"/>
          <w:szCs w:val="23"/>
        </w:rPr>
        <w:t>ONIBON</w:t>
      </w:r>
      <w:proofErr w:type="spellEnd"/>
      <w:r w:rsidRPr="00A741F1">
        <w:rPr>
          <w:rFonts w:cs="Times New Roman"/>
          <w:b/>
          <w:bCs/>
          <w:sz w:val="23"/>
          <w:szCs w:val="23"/>
        </w:rPr>
        <w:t>, PhD</w:t>
      </w:r>
      <w:bookmarkEnd w:id="3"/>
      <w:bookmarkEnd w:id="4"/>
    </w:p>
    <w:p w14:paraId="66A16A7E" w14:textId="4B167FF1" w:rsidR="00A741F1" w:rsidRPr="00A741F1" w:rsidRDefault="00A741F1" w:rsidP="00A741F1">
      <w:pPr>
        <w:jc w:val="center"/>
        <w:rPr>
          <w:rFonts w:cs="Times New Roman"/>
          <w:bCs/>
          <w:sz w:val="23"/>
          <w:szCs w:val="23"/>
        </w:rPr>
      </w:pPr>
      <w:r w:rsidRPr="00A741F1">
        <w:rPr>
          <w:rFonts w:cs="Times New Roman"/>
          <w:bCs/>
          <w:sz w:val="23"/>
          <w:szCs w:val="23"/>
        </w:rPr>
        <w:t>Department of Business Administration, Faculty of Management Sciences,</w:t>
      </w:r>
      <w:r>
        <w:rPr>
          <w:rFonts w:cs="Times New Roman"/>
          <w:bCs/>
          <w:sz w:val="23"/>
          <w:szCs w:val="23"/>
        </w:rPr>
        <w:t xml:space="preserve"> </w:t>
      </w:r>
      <w:r w:rsidRPr="00A741F1">
        <w:rPr>
          <w:rFonts w:cs="Times New Roman"/>
          <w:bCs/>
          <w:sz w:val="23"/>
          <w:szCs w:val="23"/>
        </w:rPr>
        <w:t xml:space="preserve">Federal University </w:t>
      </w:r>
      <w:proofErr w:type="spellStart"/>
      <w:r w:rsidRPr="00A741F1">
        <w:rPr>
          <w:rFonts w:cs="Times New Roman"/>
          <w:bCs/>
          <w:sz w:val="23"/>
          <w:szCs w:val="23"/>
        </w:rPr>
        <w:t>Oye</w:t>
      </w:r>
      <w:proofErr w:type="spellEnd"/>
      <w:r w:rsidRPr="00A741F1">
        <w:rPr>
          <w:rFonts w:cs="Times New Roman"/>
          <w:bCs/>
          <w:sz w:val="23"/>
          <w:szCs w:val="23"/>
        </w:rPr>
        <w:t>-Ekiti, Nigeria</w:t>
      </w:r>
    </w:p>
    <w:p w14:paraId="057C12E5" w14:textId="1348411A" w:rsidR="00A741F1" w:rsidRPr="00A741F1" w:rsidRDefault="00A741F1" w:rsidP="00A741F1">
      <w:pPr>
        <w:jc w:val="center"/>
        <w:rPr>
          <w:rFonts w:cs="Times New Roman"/>
          <w:b/>
          <w:bCs/>
          <w:sz w:val="23"/>
          <w:szCs w:val="23"/>
          <w:u w:val="single"/>
        </w:rPr>
      </w:pPr>
      <w:r w:rsidRPr="00A741F1">
        <w:rPr>
          <w:rFonts w:cs="Times New Roman"/>
          <w:b/>
          <w:bCs/>
          <w:sz w:val="23"/>
          <w:szCs w:val="23"/>
        </w:rPr>
        <w:t>Email:</w:t>
      </w:r>
      <w:r w:rsidRPr="00A741F1">
        <w:rPr>
          <w:rFonts w:cs="Times New Roman"/>
          <w:bCs/>
          <w:sz w:val="23"/>
          <w:szCs w:val="23"/>
        </w:rPr>
        <w:t xml:space="preserve"> </w:t>
      </w:r>
      <w:hyperlink r:id="rId7" w:history="1">
        <w:r w:rsidRPr="00A741F1">
          <w:rPr>
            <w:rStyle w:val="Hyperlink"/>
            <w:rFonts w:cs="Times New Roman"/>
            <w:bCs/>
            <w:sz w:val="23"/>
            <w:szCs w:val="23"/>
          </w:rPr>
          <w:t>modupe.onibon@fuoye.edu.ng</w:t>
        </w:r>
      </w:hyperlink>
      <w:r w:rsidRPr="00A741F1">
        <w:rPr>
          <w:rFonts w:cs="Times New Roman"/>
          <w:b/>
          <w:bCs/>
          <w:i/>
          <w:sz w:val="23"/>
          <w:szCs w:val="23"/>
        </w:rPr>
        <w:t>Tel</w:t>
      </w:r>
      <w:r w:rsidRPr="00A741F1">
        <w:rPr>
          <w:rFonts w:cs="Times New Roman"/>
          <w:bCs/>
          <w:i/>
          <w:sz w:val="23"/>
          <w:szCs w:val="23"/>
        </w:rPr>
        <w:t>:</w:t>
      </w:r>
      <w:r w:rsidRPr="00A741F1">
        <w:rPr>
          <w:rFonts w:cs="Times New Roman"/>
          <w:bCs/>
          <w:sz w:val="23"/>
          <w:szCs w:val="23"/>
        </w:rPr>
        <w:t xml:space="preserve"> +2348163772328 </w:t>
      </w:r>
    </w:p>
    <w:p w14:paraId="4F4877B5" w14:textId="77777777" w:rsidR="004756DC" w:rsidRPr="004756DC" w:rsidRDefault="004756DC" w:rsidP="00A741F1">
      <w:pPr>
        <w:jc w:val="center"/>
        <w:rPr>
          <w:rFonts w:cs="Times New Roman"/>
          <w:bCs/>
          <w:sz w:val="22"/>
          <w:szCs w:val="22"/>
        </w:rPr>
      </w:pPr>
    </w:p>
    <w:p w14:paraId="2A25477A" w14:textId="77777777" w:rsidR="004756DC" w:rsidRDefault="004756DC" w:rsidP="004756DC">
      <w:pPr>
        <w:rPr>
          <w:rFonts w:cs="Times New Roman"/>
          <w:b/>
          <w:bCs/>
          <w:sz w:val="22"/>
          <w:szCs w:val="22"/>
        </w:rPr>
      </w:pPr>
      <w:r w:rsidRPr="004756DC">
        <w:rPr>
          <w:rFonts w:cs="Times New Roman"/>
          <w:b/>
          <w:bCs/>
          <w:sz w:val="22"/>
          <w:szCs w:val="22"/>
        </w:rPr>
        <w:t>Abstract</w:t>
      </w:r>
    </w:p>
    <w:p w14:paraId="7333DC4C" w14:textId="1FA66990" w:rsidR="004756DC" w:rsidRDefault="00A741F1" w:rsidP="004756DC">
      <w:pPr>
        <w:pBdr>
          <w:top w:val="single" w:sz="12" w:space="1" w:color="auto"/>
          <w:bottom w:val="single" w:sz="12" w:space="1" w:color="auto"/>
        </w:pBdr>
        <w:rPr>
          <w:rFonts w:cs="Times New Roman"/>
          <w:bCs/>
          <w:i/>
          <w:iCs/>
          <w:sz w:val="22"/>
          <w:szCs w:val="22"/>
        </w:rPr>
      </w:pPr>
      <w:r w:rsidRPr="00A741F1">
        <w:rPr>
          <w:rFonts w:cs="Times New Roman"/>
          <w:bCs/>
          <w:i/>
          <w:iCs/>
          <w:sz w:val="22"/>
          <w:szCs w:val="22"/>
        </w:rPr>
        <w:t xml:space="preserve">The present study explored how employee proactive </w:t>
      </w:r>
      <w:proofErr w:type="spellStart"/>
      <w:r w:rsidRPr="00A741F1">
        <w:rPr>
          <w:rFonts w:cs="Times New Roman"/>
          <w:bCs/>
          <w:i/>
          <w:iCs/>
          <w:sz w:val="22"/>
          <w:szCs w:val="22"/>
        </w:rPr>
        <w:t>behaviour</w:t>
      </w:r>
      <w:proofErr w:type="spellEnd"/>
      <w:r w:rsidRPr="00A741F1">
        <w:rPr>
          <w:rFonts w:cs="Times New Roman"/>
          <w:bCs/>
          <w:i/>
          <w:iCs/>
          <w:sz w:val="22"/>
          <w:szCs w:val="22"/>
        </w:rPr>
        <w:t xml:space="preserve"> is affected by talent acquisition. The sample survey used in the study was 253 employees in Ekiti State Civil Service Commission, Nigeria. Since the respondents were easily accessible in the Commission, the purposive sampling method was chosen. Regression analysis was used in the study and it was carried out with SPSS version 25. The results indicated that talent acquisition was not significantly related to employee proactive </w:t>
      </w:r>
      <w:proofErr w:type="spellStart"/>
      <w:r w:rsidRPr="00A741F1">
        <w:rPr>
          <w:rFonts w:cs="Times New Roman"/>
          <w:bCs/>
          <w:i/>
          <w:iCs/>
          <w:sz w:val="22"/>
          <w:szCs w:val="22"/>
        </w:rPr>
        <w:t>behaviour</w:t>
      </w:r>
      <w:proofErr w:type="spellEnd"/>
      <w:r w:rsidRPr="00A741F1">
        <w:rPr>
          <w:rFonts w:cs="Times New Roman"/>
          <w:bCs/>
          <w:i/>
          <w:iCs/>
          <w:sz w:val="22"/>
          <w:szCs w:val="22"/>
        </w:rPr>
        <w:t xml:space="preserve">. The research finds that talent acquisition in itself is not a significant predictor of employee proactive </w:t>
      </w:r>
      <w:proofErr w:type="spellStart"/>
      <w:r w:rsidRPr="00A741F1">
        <w:rPr>
          <w:rFonts w:cs="Times New Roman"/>
          <w:bCs/>
          <w:i/>
          <w:iCs/>
          <w:sz w:val="22"/>
          <w:szCs w:val="22"/>
        </w:rPr>
        <w:t>behaviour</w:t>
      </w:r>
      <w:proofErr w:type="spellEnd"/>
      <w:r w:rsidRPr="00A741F1">
        <w:rPr>
          <w:rFonts w:cs="Times New Roman"/>
          <w:bCs/>
          <w:i/>
          <w:iCs/>
          <w:sz w:val="22"/>
          <w:szCs w:val="22"/>
        </w:rPr>
        <w:t xml:space="preserve"> in the Commission. The low explanatory power of the model is indicative of the fact that other </w:t>
      </w:r>
      <w:proofErr w:type="spellStart"/>
      <w:r w:rsidRPr="00A741F1">
        <w:rPr>
          <w:rFonts w:cs="Times New Roman"/>
          <w:bCs/>
          <w:i/>
          <w:iCs/>
          <w:sz w:val="22"/>
          <w:szCs w:val="22"/>
        </w:rPr>
        <w:t>organisational</w:t>
      </w:r>
      <w:proofErr w:type="spellEnd"/>
      <w:r w:rsidRPr="00A741F1">
        <w:rPr>
          <w:rFonts w:cs="Times New Roman"/>
          <w:bCs/>
          <w:i/>
          <w:iCs/>
          <w:sz w:val="22"/>
          <w:szCs w:val="22"/>
        </w:rPr>
        <w:t xml:space="preserve"> or contextual variables might have a stronger impact on proactive </w:t>
      </w:r>
      <w:proofErr w:type="spellStart"/>
      <w:r w:rsidRPr="00A741F1">
        <w:rPr>
          <w:rFonts w:cs="Times New Roman"/>
          <w:bCs/>
          <w:i/>
          <w:iCs/>
          <w:sz w:val="22"/>
          <w:szCs w:val="22"/>
        </w:rPr>
        <w:t>behaviour</w:t>
      </w:r>
      <w:proofErr w:type="spellEnd"/>
      <w:r w:rsidRPr="00A741F1">
        <w:rPr>
          <w:rFonts w:cs="Times New Roman"/>
          <w:bCs/>
          <w:i/>
          <w:iCs/>
          <w:sz w:val="22"/>
          <w:szCs w:val="22"/>
        </w:rPr>
        <w:t xml:space="preserve"> development among the employees. The research proposes that the Commission needs to re-evaluate its hiring and human capital development models, especially through looking at whether the recruitment procedures specifically focus on proactive skills and </w:t>
      </w:r>
      <w:proofErr w:type="spellStart"/>
      <w:r w:rsidRPr="00A741F1">
        <w:rPr>
          <w:rFonts w:cs="Times New Roman"/>
          <w:bCs/>
          <w:i/>
          <w:iCs/>
          <w:sz w:val="22"/>
          <w:szCs w:val="22"/>
        </w:rPr>
        <w:t>behavioural</w:t>
      </w:r>
      <w:proofErr w:type="spellEnd"/>
      <w:r w:rsidRPr="00A741F1">
        <w:rPr>
          <w:rFonts w:cs="Times New Roman"/>
          <w:bCs/>
          <w:i/>
          <w:iCs/>
          <w:sz w:val="22"/>
          <w:szCs w:val="22"/>
        </w:rPr>
        <w:t xml:space="preserve"> competencies in line with the preferred workplace results</w:t>
      </w:r>
      <w:r w:rsidR="004756DC" w:rsidRPr="004756DC">
        <w:rPr>
          <w:rFonts w:cs="Times New Roman"/>
          <w:bCs/>
          <w:i/>
          <w:iCs/>
          <w:sz w:val="22"/>
          <w:szCs w:val="22"/>
        </w:rPr>
        <w:t>.</w:t>
      </w:r>
    </w:p>
    <w:p w14:paraId="27974CAB" w14:textId="7F89144E" w:rsidR="004756DC" w:rsidRPr="004756DC" w:rsidRDefault="004756DC" w:rsidP="004756DC">
      <w:pPr>
        <w:rPr>
          <w:rFonts w:cs="Times New Roman"/>
          <w:bCs/>
          <w:sz w:val="22"/>
          <w:szCs w:val="22"/>
        </w:rPr>
      </w:pPr>
      <w:r w:rsidRPr="004756DC">
        <w:rPr>
          <w:rFonts w:cs="Times New Roman"/>
          <w:b/>
          <w:bCs/>
          <w:sz w:val="22"/>
          <w:szCs w:val="22"/>
        </w:rPr>
        <w:t xml:space="preserve">Keywords: </w:t>
      </w:r>
      <w:r w:rsidR="00A741F1" w:rsidRPr="00A741F1">
        <w:rPr>
          <w:rFonts w:cs="Times New Roman"/>
          <w:bCs/>
          <w:iCs/>
          <w:sz w:val="22"/>
          <w:szCs w:val="22"/>
        </w:rPr>
        <w:t xml:space="preserve">Civil Service Commission, Employee Proactive </w:t>
      </w:r>
      <w:proofErr w:type="spellStart"/>
      <w:r w:rsidR="00A741F1" w:rsidRPr="00A741F1">
        <w:rPr>
          <w:rFonts w:cs="Times New Roman"/>
          <w:bCs/>
          <w:iCs/>
          <w:sz w:val="22"/>
          <w:szCs w:val="22"/>
        </w:rPr>
        <w:t>Behaviour</w:t>
      </w:r>
      <w:proofErr w:type="spellEnd"/>
      <w:r w:rsidR="00A741F1" w:rsidRPr="00A741F1">
        <w:rPr>
          <w:rFonts w:cs="Times New Roman"/>
          <w:bCs/>
          <w:iCs/>
          <w:sz w:val="22"/>
          <w:szCs w:val="22"/>
        </w:rPr>
        <w:t>, Hiring, Human Capital, Skills, Talent Acquisition</w:t>
      </w:r>
      <w:r w:rsidRPr="004756DC">
        <w:rPr>
          <w:rFonts w:cs="Times New Roman"/>
          <w:bCs/>
          <w:sz w:val="22"/>
          <w:szCs w:val="22"/>
        </w:rPr>
        <w:t>.</w:t>
      </w:r>
    </w:p>
    <w:p w14:paraId="7264F5BD" w14:textId="77777777" w:rsidR="004756DC" w:rsidRPr="004756DC" w:rsidRDefault="004756DC" w:rsidP="004756DC">
      <w:pPr>
        <w:rPr>
          <w:rFonts w:cs="Times New Roman"/>
          <w:b/>
          <w:bCs/>
          <w:sz w:val="22"/>
          <w:szCs w:val="22"/>
        </w:rPr>
      </w:pPr>
      <w:r w:rsidRPr="004756DC">
        <w:rPr>
          <w:rFonts w:cs="Times New Roman"/>
          <w:b/>
          <w:bCs/>
          <w:sz w:val="22"/>
          <w:szCs w:val="22"/>
        </w:rPr>
        <w:t xml:space="preserve">1. Introduction </w:t>
      </w:r>
    </w:p>
    <w:p w14:paraId="7C446105" w14:textId="77777777" w:rsidR="00A741F1" w:rsidRPr="00A741F1" w:rsidRDefault="00A741F1" w:rsidP="00A741F1">
      <w:pPr>
        <w:rPr>
          <w:rFonts w:cs="Times New Roman"/>
          <w:bCs/>
          <w:sz w:val="22"/>
          <w:szCs w:val="22"/>
        </w:rPr>
      </w:pPr>
      <w:r w:rsidRPr="00A741F1">
        <w:rPr>
          <w:rFonts w:cs="Times New Roman"/>
          <w:bCs/>
          <w:sz w:val="22"/>
          <w:szCs w:val="22"/>
        </w:rPr>
        <w:t xml:space="preserve">Employee proactive </w:t>
      </w:r>
      <w:proofErr w:type="spellStart"/>
      <w:r w:rsidRPr="00A741F1">
        <w:rPr>
          <w:rFonts w:cs="Times New Roman"/>
          <w:bCs/>
          <w:sz w:val="22"/>
          <w:szCs w:val="22"/>
        </w:rPr>
        <w:t>behaviour</w:t>
      </w:r>
      <w:proofErr w:type="spellEnd"/>
      <w:r w:rsidRPr="00A741F1">
        <w:rPr>
          <w:rFonts w:cs="Times New Roman"/>
          <w:bCs/>
          <w:sz w:val="22"/>
          <w:szCs w:val="22"/>
        </w:rPr>
        <w:t xml:space="preserve"> has also gained relevance in modern </w:t>
      </w:r>
      <w:proofErr w:type="spellStart"/>
      <w:r w:rsidRPr="00A741F1">
        <w:rPr>
          <w:rFonts w:cs="Times New Roman"/>
          <w:bCs/>
          <w:sz w:val="22"/>
          <w:szCs w:val="22"/>
        </w:rPr>
        <w:t>organisations</w:t>
      </w:r>
      <w:proofErr w:type="spellEnd"/>
      <w:r w:rsidRPr="00A741F1">
        <w:rPr>
          <w:rFonts w:cs="Times New Roman"/>
          <w:bCs/>
          <w:sz w:val="22"/>
          <w:szCs w:val="22"/>
        </w:rPr>
        <w:t xml:space="preserve"> which are marked by high speed of technology change, administration reformation and pressure of performance. Proactive </w:t>
      </w:r>
      <w:proofErr w:type="spellStart"/>
      <w:r w:rsidRPr="00A741F1">
        <w:rPr>
          <w:rFonts w:cs="Times New Roman"/>
          <w:bCs/>
          <w:sz w:val="22"/>
          <w:szCs w:val="22"/>
        </w:rPr>
        <w:t>behaviour</w:t>
      </w:r>
      <w:proofErr w:type="spellEnd"/>
      <w:r w:rsidRPr="00A741F1">
        <w:rPr>
          <w:rFonts w:cs="Times New Roman"/>
          <w:bCs/>
          <w:sz w:val="22"/>
          <w:szCs w:val="22"/>
        </w:rPr>
        <w:t xml:space="preserve"> means future-oriented self-initiated actions because of which employees aspire to shape the environment in which they work instead of reacting to any event (Parker and </w:t>
      </w:r>
      <w:proofErr w:type="spellStart"/>
      <w:r w:rsidRPr="00A741F1">
        <w:rPr>
          <w:rFonts w:cs="Times New Roman"/>
          <w:bCs/>
          <w:sz w:val="22"/>
          <w:szCs w:val="22"/>
        </w:rPr>
        <w:t>Bindl</w:t>
      </w:r>
      <w:proofErr w:type="spellEnd"/>
      <w:r w:rsidRPr="00A741F1">
        <w:rPr>
          <w:rFonts w:cs="Times New Roman"/>
          <w:bCs/>
          <w:sz w:val="22"/>
          <w:szCs w:val="22"/>
        </w:rPr>
        <w:t xml:space="preserve"> 2017; Zhou, Ma and Dong, 2020). This kind of </w:t>
      </w:r>
      <w:proofErr w:type="spellStart"/>
      <w:r w:rsidRPr="00A741F1">
        <w:rPr>
          <w:rFonts w:cs="Times New Roman"/>
          <w:bCs/>
          <w:sz w:val="22"/>
          <w:szCs w:val="22"/>
        </w:rPr>
        <w:t>behaviour</w:t>
      </w:r>
      <w:proofErr w:type="spellEnd"/>
      <w:r w:rsidRPr="00A741F1">
        <w:rPr>
          <w:rFonts w:cs="Times New Roman"/>
          <w:bCs/>
          <w:sz w:val="22"/>
          <w:szCs w:val="22"/>
        </w:rPr>
        <w:t xml:space="preserve"> makes </w:t>
      </w:r>
      <w:proofErr w:type="spellStart"/>
      <w:r w:rsidRPr="00A741F1">
        <w:rPr>
          <w:rFonts w:cs="Times New Roman"/>
          <w:bCs/>
          <w:sz w:val="22"/>
          <w:szCs w:val="22"/>
        </w:rPr>
        <w:t>organisations</w:t>
      </w:r>
      <w:proofErr w:type="spellEnd"/>
      <w:r w:rsidRPr="00A741F1">
        <w:rPr>
          <w:rFonts w:cs="Times New Roman"/>
          <w:bCs/>
          <w:sz w:val="22"/>
          <w:szCs w:val="22"/>
        </w:rPr>
        <w:t xml:space="preserve"> predict issues and enhance operations and maintain performance in changing conditions. Although it is </w:t>
      </w:r>
      <w:proofErr w:type="spellStart"/>
      <w:r w:rsidRPr="00A741F1">
        <w:rPr>
          <w:rFonts w:cs="Times New Roman"/>
          <w:bCs/>
          <w:sz w:val="22"/>
          <w:szCs w:val="22"/>
        </w:rPr>
        <w:t>recognised</w:t>
      </w:r>
      <w:proofErr w:type="spellEnd"/>
      <w:r w:rsidRPr="00A741F1">
        <w:rPr>
          <w:rFonts w:cs="Times New Roman"/>
          <w:bCs/>
          <w:sz w:val="22"/>
          <w:szCs w:val="22"/>
        </w:rPr>
        <w:t xml:space="preserve"> as an important </w:t>
      </w:r>
      <w:proofErr w:type="spellStart"/>
      <w:r w:rsidRPr="00A741F1">
        <w:rPr>
          <w:rFonts w:cs="Times New Roman"/>
          <w:bCs/>
          <w:sz w:val="22"/>
          <w:szCs w:val="22"/>
        </w:rPr>
        <w:t>behaviour</w:t>
      </w:r>
      <w:proofErr w:type="spellEnd"/>
      <w:r w:rsidRPr="00A741F1">
        <w:rPr>
          <w:rFonts w:cs="Times New Roman"/>
          <w:bCs/>
          <w:sz w:val="22"/>
          <w:szCs w:val="22"/>
        </w:rPr>
        <w:t xml:space="preserve">, not all employees demonstrate proactive </w:t>
      </w:r>
      <w:proofErr w:type="spellStart"/>
      <w:r w:rsidRPr="00A741F1">
        <w:rPr>
          <w:rFonts w:cs="Times New Roman"/>
          <w:bCs/>
          <w:sz w:val="22"/>
          <w:szCs w:val="22"/>
        </w:rPr>
        <w:t>behaviour</w:t>
      </w:r>
      <w:proofErr w:type="spellEnd"/>
      <w:r w:rsidRPr="00A741F1">
        <w:rPr>
          <w:rFonts w:cs="Times New Roman"/>
          <w:bCs/>
          <w:sz w:val="22"/>
          <w:szCs w:val="22"/>
        </w:rPr>
        <w:t xml:space="preserve">, at least in </w:t>
      </w:r>
      <w:proofErr w:type="spellStart"/>
      <w:r w:rsidRPr="00A741F1">
        <w:rPr>
          <w:rFonts w:cs="Times New Roman"/>
          <w:bCs/>
          <w:sz w:val="22"/>
          <w:szCs w:val="22"/>
        </w:rPr>
        <w:t>organisations</w:t>
      </w:r>
      <w:proofErr w:type="spellEnd"/>
      <w:r w:rsidRPr="00A741F1">
        <w:rPr>
          <w:rFonts w:cs="Times New Roman"/>
          <w:bCs/>
          <w:sz w:val="22"/>
          <w:szCs w:val="22"/>
        </w:rPr>
        <w:t xml:space="preserve"> in the public sector where bureaucratic models and strict formal positioning could restrict discretionary action.</w:t>
      </w:r>
    </w:p>
    <w:p w14:paraId="664AF00E" w14:textId="77777777" w:rsidR="00A741F1" w:rsidRPr="00A741F1" w:rsidRDefault="00A741F1" w:rsidP="00A741F1">
      <w:pPr>
        <w:rPr>
          <w:rFonts w:cs="Times New Roman"/>
          <w:bCs/>
          <w:sz w:val="22"/>
          <w:szCs w:val="22"/>
        </w:rPr>
      </w:pPr>
      <w:r w:rsidRPr="00A741F1">
        <w:rPr>
          <w:rFonts w:cs="Times New Roman"/>
          <w:bCs/>
          <w:sz w:val="22"/>
          <w:szCs w:val="22"/>
        </w:rPr>
        <w:t xml:space="preserve">In the formal role structure of government agencies, the employees may be driven by the laid down procedures and hierarchies. Although these structures are good because of accountability, they might unknowingly deter initiative in areas that are not stipulated. But there is a growing need in modern day public administration to have employees who are able to assume leadership, propose betterment and fit in a new need. Empirical studies indicate that proactive </w:t>
      </w:r>
      <w:r w:rsidRPr="00A741F1">
        <w:rPr>
          <w:rFonts w:cs="Times New Roman"/>
          <w:bCs/>
          <w:sz w:val="22"/>
          <w:szCs w:val="22"/>
        </w:rPr>
        <w:lastRenderedPageBreak/>
        <w:t xml:space="preserve">employees can help in innovation, </w:t>
      </w:r>
      <w:proofErr w:type="spellStart"/>
      <w:r w:rsidRPr="00A741F1">
        <w:rPr>
          <w:rFonts w:cs="Times New Roman"/>
          <w:bCs/>
          <w:sz w:val="22"/>
          <w:szCs w:val="22"/>
        </w:rPr>
        <w:t>organisational</w:t>
      </w:r>
      <w:proofErr w:type="spellEnd"/>
      <w:r w:rsidRPr="00A741F1">
        <w:rPr>
          <w:rFonts w:cs="Times New Roman"/>
          <w:bCs/>
          <w:sz w:val="22"/>
          <w:szCs w:val="22"/>
        </w:rPr>
        <w:t xml:space="preserve"> learning and better service delivery (</w:t>
      </w:r>
      <w:proofErr w:type="spellStart"/>
      <w:r w:rsidRPr="00A741F1">
        <w:rPr>
          <w:rFonts w:cs="Times New Roman"/>
          <w:bCs/>
          <w:sz w:val="22"/>
          <w:szCs w:val="22"/>
        </w:rPr>
        <w:t>Urbach</w:t>
      </w:r>
      <w:proofErr w:type="spellEnd"/>
      <w:r w:rsidRPr="00A741F1">
        <w:rPr>
          <w:rFonts w:cs="Times New Roman"/>
          <w:bCs/>
          <w:sz w:val="22"/>
          <w:szCs w:val="22"/>
        </w:rPr>
        <w:t xml:space="preserve">, Fay, </w:t>
      </w:r>
      <w:proofErr w:type="spellStart"/>
      <w:r w:rsidRPr="00A741F1">
        <w:rPr>
          <w:rFonts w:cs="Times New Roman"/>
          <w:bCs/>
          <w:sz w:val="22"/>
          <w:szCs w:val="22"/>
        </w:rPr>
        <w:t>Bliese</w:t>
      </w:r>
      <w:proofErr w:type="spellEnd"/>
      <w:r w:rsidRPr="00A741F1">
        <w:rPr>
          <w:rFonts w:cs="Times New Roman"/>
          <w:bCs/>
          <w:sz w:val="22"/>
          <w:szCs w:val="22"/>
        </w:rPr>
        <w:t xml:space="preserve">, and </w:t>
      </w:r>
      <w:proofErr w:type="spellStart"/>
      <w:r w:rsidRPr="00A741F1">
        <w:rPr>
          <w:rFonts w:cs="Times New Roman"/>
          <w:bCs/>
          <w:sz w:val="22"/>
          <w:szCs w:val="22"/>
        </w:rPr>
        <w:t>Dormann</w:t>
      </w:r>
      <w:proofErr w:type="spellEnd"/>
      <w:r w:rsidRPr="00A741F1">
        <w:rPr>
          <w:rFonts w:cs="Times New Roman"/>
          <w:bCs/>
          <w:sz w:val="22"/>
          <w:szCs w:val="22"/>
        </w:rPr>
        <w:t xml:space="preserve">, 2019; Parker and </w:t>
      </w:r>
      <w:proofErr w:type="spellStart"/>
      <w:r w:rsidRPr="00A741F1">
        <w:rPr>
          <w:rFonts w:cs="Times New Roman"/>
          <w:bCs/>
          <w:sz w:val="22"/>
          <w:szCs w:val="22"/>
        </w:rPr>
        <w:t>Bindl</w:t>
      </w:r>
      <w:proofErr w:type="spellEnd"/>
      <w:r w:rsidRPr="00A741F1">
        <w:rPr>
          <w:rFonts w:cs="Times New Roman"/>
          <w:bCs/>
          <w:sz w:val="22"/>
          <w:szCs w:val="22"/>
        </w:rPr>
        <w:t xml:space="preserve">, 2017). The difficulty is therefore finding </w:t>
      </w:r>
      <w:proofErr w:type="spellStart"/>
      <w:r w:rsidRPr="00A741F1">
        <w:rPr>
          <w:rFonts w:cs="Times New Roman"/>
          <w:bCs/>
          <w:sz w:val="22"/>
          <w:szCs w:val="22"/>
        </w:rPr>
        <w:t>organisational</w:t>
      </w:r>
      <w:proofErr w:type="spellEnd"/>
      <w:r w:rsidRPr="00A741F1">
        <w:rPr>
          <w:rFonts w:cs="Times New Roman"/>
          <w:bCs/>
          <w:sz w:val="22"/>
          <w:szCs w:val="22"/>
        </w:rPr>
        <w:t xml:space="preserve"> mechanisms that can contribute towards such </w:t>
      </w:r>
      <w:proofErr w:type="spellStart"/>
      <w:r w:rsidRPr="00A741F1">
        <w:rPr>
          <w:rFonts w:cs="Times New Roman"/>
          <w:bCs/>
          <w:sz w:val="22"/>
          <w:szCs w:val="22"/>
        </w:rPr>
        <w:t>behaviour</w:t>
      </w:r>
      <w:proofErr w:type="spellEnd"/>
      <w:r w:rsidRPr="00A741F1">
        <w:rPr>
          <w:rFonts w:cs="Times New Roman"/>
          <w:bCs/>
          <w:sz w:val="22"/>
          <w:szCs w:val="22"/>
        </w:rPr>
        <w:t>.</w:t>
      </w:r>
    </w:p>
    <w:p w14:paraId="63E83102" w14:textId="77777777" w:rsidR="00A741F1" w:rsidRPr="00A741F1" w:rsidRDefault="00A741F1" w:rsidP="00A741F1">
      <w:pPr>
        <w:rPr>
          <w:rFonts w:cs="Times New Roman"/>
          <w:bCs/>
          <w:sz w:val="22"/>
          <w:szCs w:val="22"/>
        </w:rPr>
      </w:pPr>
      <w:r w:rsidRPr="00A741F1">
        <w:rPr>
          <w:rFonts w:cs="Times New Roman"/>
          <w:bCs/>
          <w:sz w:val="22"/>
          <w:szCs w:val="22"/>
        </w:rPr>
        <w:t xml:space="preserve">Talent acquisition is one of the possible mechanisms. Talent acquisition is the strategic process of identifying, attracting and withdrawing persons whose skills, competency and </w:t>
      </w:r>
      <w:proofErr w:type="spellStart"/>
      <w:r w:rsidRPr="00A741F1">
        <w:rPr>
          <w:rFonts w:cs="Times New Roman"/>
          <w:bCs/>
          <w:sz w:val="22"/>
          <w:szCs w:val="22"/>
        </w:rPr>
        <w:t>behavioural</w:t>
      </w:r>
      <w:proofErr w:type="spellEnd"/>
      <w:r w:rsidRPr="00A741F1">
        <w:rPr>
          <w:rFonts w:cs="Times New Roman"/>
          <w:bCs/>
          <w:sz w:val="22"/>
          <w:szCs w:val="22"/>
        </w:rPr>
        <w:t xml:space="preserve"> characteristics match the need of the </w:t>
      </w:r>
      <w:proofErr w:type="spellStart"/>
      <w:r w:rsidRPr="00A741F1">
        <w:rPr>
          <w:rFonts w:cs="Times New Roman"/>
          <w:bCs/>
          <w:sz w:val="22"/>
          <w:szCs w:val="22"/>
        </w:rPr>
        <w:t>organisation</w:t>
      </w:r>
      <w:proofErr w:type="spellEnd"/>
      <w:r w:rsidRPr="00A741F1">
        <w:rPr>
          <w:rFonts w:cs="Times New Roman"/>
          <w:bCs/>
          <w:sz w:val="22"/>
          <w:szCs w:val="22"/>
        </w:rPr>
        <w:t xml:space="preserve"> (Gatewood, </w:t>
      </w:r>
      <w:proofErr w:type="spellStart"/>
      <w:r w:rsidRPr="00A741F1">
        <w:rPr>
          <w:rFonts w:cs="Times New Roman"/>
          <w:bCs/>
          <w:sz w:val="22"/>
          <w:szCs w:val="22"/>
        </w:rPr>
        <w:t>Feild</w:t>
      </w:r>
      <w:proofErr w:type="spellEnd"/>
      <w:r w:rsidRPr="00A741F1">
        <w:rPr>
          <w:rFonts w:cs="Times New Roman"/>
          <w:bCs/>
          <w:sz w:val="22"/>
          <w:szCs w:val="22"/>
        </w:rPr>
        <w:t xml:space="preserve">, and Barrick, 2016; </w:t>
      </w:r>
      <w:proofErr w:type="spellStart"/>
      <w:r w:rsidRPr="00A741F1">
        <w:rPr>
          <w:rFonts w:cs="Times New Roman"/>
          <w:bCs/>
          <w:sz w:val="22"/>
          <w:szCs w:val="22"/>
        </w:rPr>
        <w:t>Tarique</w:t>
      </w:r>
      <w:proofErr w:type="spellEnd"/>
      <w:r w:rsidRPr="00A741F1">
        <w:rPr>
          <w:rFonts w:cs="Times New Roman"/>
          <w:bCs/>
          <w:sz w:val="22"/>
          <w:szCs w:val="22"/>
        </w:rPr>
        <w:t>, 2021). In contrast to the normal recruitment, talent acquisition takes a more long-term view as it focuses on the person-</w:t>
      </w:r>
      <w:proofErr w:type="spellStart"/>
      <w:r w:rsidRPr="00A741F1">
        <w:rPr>
          <w:rFonts w:cs="Times New Roman"/>
          <w:bCs/>
          <w:sz w:val="22"/>
          <w:szCs w:val="22"/>
        </w:rPr>
        <w:t>organisation</w:t>
      </w:r>
      <w:proofErr w:type="spellEnd"/>
      <w:r w:rsidRPr="00A741F1">
        <w:rPr>
          <w:rFonts w:cs="Times New Roman"/>
          <w:bCs/>
          <w:sz w:val="22"/>
          <w:szCs w:val="22"/>
        </w:rPr>
        <w:t xml:space="preserve"> fit, competencies and future contribution potential. Assuming that proactive tendencies are </w:t>
      </w:r>
      <w:proofErr w:type="gramStart"/>
      <w:r w:rsidRPr="00A741F1">
        <w:rPr>
          <w:rFonts w:cs="Times New Roman"/>
          <w:bCs/>
          <w:sz w:val="22"/>
          <w:szCs w:val="22"/>
        </w:rPr>
        <w:t>taken into account</w:t>
      </w:r>
      <w:proofErr w:type="gramEnd"/>
      <w:r w:rsidRPr="00A741F1">
        <w:rPr>
          <w:rFonts w:cs="Times New Roman"/>
          <w:bCs/>
          <w:sz w:val="22"/>
          <w:szCs w:val="22"/>
        </w:rPr>
        <w:t xml:space="preserve"> in the process of hiring, </w:t>
      </w:r>
      <w:proofErr w:type="spellStart"/>
      <w:r w:rsidRPr="00A741F1">
        <w:rPr>
          <w:rFonts w:cs="Times New Roman"/>
          <w:bCs/>
          <w:sz w:val="22"/>
          <w:szCs w:val="22"/>
        </w:rPr>
        <w:t>organisations</w:t>
      </w:r>
      <w:proofErr w:type="spellEnd"/>
      <w:r w:rsidRPr="00A741F1">
        <w:rPr>
          <w:rFonts w:cs="Times New Roman"/>
          <w:bCs/>
          <w:sz w:val="22"/>
          <w:szCs w:val="22"/>
        </w:rPr>
        <w:t xml:space="preserve"> can be more plausibly prepared to develop the workforce, which can make initiative and adaptative performance.</w:t>
      </w:r>
    </w:p>
    <w:p w14:paraId="5DAD1774" w14:textId="77777777" w:rsidR="00A741F1" w:rsidRPr="00A741F1" w:rsidRDefault="00A741F1" w:rsidP="00A741F1">
      <w:pPr>
        <w:rPr>
          <w:rFonts w:cs="Times New Roman"/>
          <w:bCs/>
          <w:sz w:val="22"/>
          <w:szCs w:val="22"/>
        </w:rPr>
      </w:pPr>
      <w:r w:rsidRPr="00A741F1">
        <w:rPr>
          <w:rFonts w:cs="Times New Roman"/>
          <w:bCs/>
          <w:sz w:val="22"/>
          <w:szCs w:val="22"/>
        </w:rPr>
        <w:t xml:space="preserve">Yet, although talent acquisition has been broadly discussed and mentioned in the larger literature on talent management, the direct impact of talent acquisition on employee proactive </w:t>
      </w:r>
      <w:proofErr w:type="spellStart"/>
      <w:r w:rsidRPr="00A741F1">
        <w:rPr>
          <w:rFonts w:cs="Times New Roman"/>
          <w:bCs/>
          <w:sz w:val="22"/>
          <w:szCs w:val="22"/>
        </w:rPr>
        <w:t>behaviour</w:t>
      </w:r>
      <w:proofErr w:type="spellEnd"/>
      <w:r w:rsidRPr="00A741F1">
        <w:rPr>
          <w:rFonts w:cs="Times New Roman"/>
          <w:bCs/>
          <w:sz w:val="22"/>
          <w:szCs w:val="22"/>
        </w:rPr>
        <w:t xml:space="preserve"> has still not been empirically proven especially in the Nigerian public sector. The literature incorporates acquisition and retention, engagement and development practices, and it is hard to determine the contribution of acquisition processes in isolation (</w:t>
      </w:r>
      <w:proofErr w:type="spellStart"/>
      <w:r w:rsidRPr="00A741F1">
        <w:rPr>
          <w:rFonts w:cs="Times New Roman"/>
          <w:bCs/>
          <w:sz w:val="22"/>
          <w:szCs w:val="22"/>
        </w:rPr>
        <w:t>Muddangala</w:t>
      </w:r>
      <w:proofErr w:type="spellEnd"/>
      <w:r w:rsidRPr="00A741F1">
        <w:rPr>
          <w:rFonts w:cs="Times New Roman"/>
          <w:bCs/>
          <w:sz w:val="22"/>
          <w:szCs w:val="22"/>
        </w:rPr>
        <w:t xml:space="preserve"> et al., 2022). This gap would require a targeted study of the issue of whether or not talent acquisition as a specific human capital activity is an important predictor of proactive </w:t>
      </w:r>
      <w:proofErr w:type="spellStart"/>
      <w:r w:rsidRPr="00A741F1">
        <w:rPr>
          <w:rFonts w:cs="Times New Roman"/>
          <w:bCs/>
          <w:sz w:val="22"/>
          <w:szCs w:val="22"/>
        </w:rPr>
        <w:t>behaviour</w:t>
      </w:r>
      <w:proofErr w:type="spellEnd"/>
      <w:r w:rsidRPr="00A741F1">
        <w:rPr>
          <w:rFonts w:cs="Times New Roman"/>
          <w:bCs/>
          <w:sz w:val="22"/>
          <w:szCs w:val="22"/>
        </w:rPr>
        <w:t xml:space="preserve"> among civil servants.</w:t>
      </w:r>
    </w:p>
    <w:p w14:paraId="5469B566" w14:textId="77777777" w:rsidR="00A741F1" w:rsidRPr="00A741F1" w:rsidRDefault="00A741F1" w:rsidP="00A741F1">
      <w:pPr>
        <w:rPr>
          <w:rFonts w:cs="Times New Roman"/>
          <w:bCs/>
          <w:sz w:val="22"/>
          <w:szCs w:val="22"/>
        </w:rPr>
      </w:pPr>
      <w:r w:rsidRPr="00A741F1">
        <w:rPr>
          <w:rFonts w:cs="Times New Roman"/>
          <w:bCs/>
          <w:sz w:val="22"/>
          <w:szCs w:val="22"/>
        </w:rPr>
        <w:t>In this regard, this research had the following research question:</w:t>
      </w:r>
    </w:p>
    <w:p w14:paraId="7660F859" w14:textId="77777777" w:rsidR="00A741F1" w:rsidRPr="00A741F1" w:rsidRDefault="00A741F1" w:rsidP="00A741F1">
      <w:pPr>
        <w:rPr>
          <w:rFonts w:cs="Times New Roman"/>
          <w:bCs/>
          <w:sz w:val="22"/>
          <w:szCs w:val="22"/>
        </w:rPr>
      </w:pPr>
      <w:r w:rsidRPr="00A741F1">
        <w:rPr>
          <w:rFonts w:cs="Times New Roman"/>
          <w:bCs/>
          <w:sz w:val="22"/>
          <w:szCs w:val="22"/>
        </w:rPr>
        <w:t xml:space="preserve">Does talent acquisition have a major impact on employee proactive </w:t>
      </w:r>
      <w:proofErr w:type="spellStart"/>
      <w:r w:rsidRPr="00A741F1">
        <w:rPr>
          <w:rFonts w:cs="Times New Roman"/>
          <w:bCs/>
          <w:sz w:val="22"/>
          <w:szCs w:val="22"/>
        </w:rPr>
        <w:t>behaviour</w:t>
      </w:r>
      <w:proofErr w:type="spellEnd"/>
      <w:r w:rsidRPr="00A741F1">
        <w:rPr>
          <w:rFonts w:cs="Times New Roman"/>
          <w:bCs/>
          <w:sz w:val="22"/>
          <w:szCs w:val="22"/>
        </w:rPr>
        <w:t xml:space="preserve"> in Ekiti State Civil Service Commission?</w:t>
      </w:r>
    </w:p>
    <w:p w14:paraId="01245690" w14:textId="77777777" w:rsidR="00A741F1" w:rsidRPr="00A741F1" w:rsidRDefault="00A741F1" w:rsidP="00A741F1">
      <w:pPr>
        <w:rPr>
          <w:rFonts w:cs="Times New Roman"/>
          <w:bCs/>
          <w:sz w:val="22"/>
          <w:szCs w:val="22"/>
        </w:rPr>
      </w:pPr>
      <w:r w:rsidRPr="00A741F1">
        <w:rPr>
          <w:rFonts w:cs="Times New Roman"/>
          <w:bCs/>
          <w:sz w:val="22"/>
          <w:szCs w:val="22"/>
        </w:rPr>
        <w:t>Based on this, the hypothesis was as follows:</w:t>
      </w:r>
    </w:p>
    <w:p w14:paraId="6A1978E6" w14:textId="77777777" w:rsidR="00A741F1" w:rsidRPr="00A741F1" w:rsidRDefault="00A741F1" w:rsidP="00A741F1">
      <w:pPr>
        <w:rPr>
          <w:rFonts w:cs="Times New Roman"/>
          <w:bCs/>
          <w:sz w:val="22"/>
          <w:szCs w:val="22"/>
        </w:rPr>
      </w:pPr>
      <w:r w:rsidRPr="00A741F1">
        <w:rPr>
          <w:rFonts w:cs="Times New Roman"/>
          <w:bCs/>
          <w:sz w:val="22"/>
          <w:szCs w:val="22"/>
        </w:rPr>
        <w:t xml:space="preserve">H0: Talent acquisition is not significantly affecting employee proactive </w:t>
      </w:r>
      <w:proofErr w:type="spellStart"/>
      <w:r w:rsidRPr="00A741F1">
        <w:rPr>
          <w:rFonts w:cs="Times New Roman"/>
          <w:bCs/>
          <w:sz w:val="22"/>
          <w:szCs w:val="22"/>
        </w:rPr>
        <w:t>behaviour</w:t>
      </w:r>
      <w:proofErr w:type="spellEnd"/>
      <w:r w:rsidRPr="00A741F1">
        <w:rPr>
          <w:rFonts w:cs="Times New Roman"/>
          <w:bCs/>
          <w:sz w:val="22"/>
          <w:szCs w:val="22"/>
        </w:rPr>
        <w:t>.</w:t>
      </w:r>
    </w:p>
    <w:p w14:paraId="6E3FFE4C" w14:textId="77777777" w:rsidR="00A741F1" w:rsidRPr="00A741F1" w:rsidRDefault="00A741F1" w:rsidP="00A741F1">
      <w:pPr>
        <w:rPr>
          <w:rFonts w:cs="Times New Roman"/>
          <w:b/>
          <w:bCs/>
          <w:sz w:val="22"/>
          <w:szCs w:val="22"/>
        </w:rPr>
      </w:pPr>
      <w:r w:rsidRPr="00A741F1">
        <w:rPr>
          <w:rFonts w:cs="Times New Roman"/>
          <w:b/>
          <w:bCs/>
          <w:sz w:val="22"/>
          <w:szCs w:val="22"/>
        </w:rPr>
        <w:t>Literature Review</w:t>
      </w:r>
    </w:p>
    <w:p w14:paraId="280BA0BF" w14:textId="77777777" w:rsidR="00A741F1" w:rsidRPr="00A741F1" w:rsidRDefault="00A741F1" w:rsidP="00A741F1">
      <w:pPr>
        <w:rPr>
          <w:rFonts w:cs="Times New Roman"/>
          <w:b/>
          <w:bCs/>
          <w:sz w:val="22"/>
          <w:szCs w:val="22"/>
        </w:rPr>
      </w:pPr>
      <w:r w:rsidRPr="00A741F1">
        <w:rPr>
          <w:rFonts w:cs="Times New Roman"/>
          <w:b/>
          <w:bCs/>
          <w:sz w:val="22"/>
          <w:szCs w:val="22"/>
        </w:rPr>
        <w:t>Talent Acquisition</w:t>
      </w:r>
    </w:p>
    <w:p w14:paraId="61229208" w14:textId="77777777" w:rsidR="00A741F1" w:rsidRPr="00A741F1" w:rsidRDefault="00A741F1" w:rsidP="00A741F1">
      <w:pPr>
        <w:rPr>
          <w:rFonts w:cs="Times New Roman"/>
          <w:bCs/>
          <w:sz w:val="22"/>
          <w:szCs w:val="22"/>
        </w:rPr>
      </w:pPr>
      <w:r w:rsidRPr="00A741F1">
        <w:rPr>
          <w:rFonts w:cs="Times New Roman"/>
          <w:bCs/>
          <w:sz w:val="22"/>
          <w:szCs w:val="22"/>
        </w:rPr>
        <w:t xml:space="preserve">Talent acquisition is understood as a tactical approach to human resource planning and recruitment that ensures that the requirements of human capital suit the long-term </w:t>
      </w:r>
      <w:proofErr w:type="spellStart"/>
      <w:r w:rsidRPr="00A741F1">
        <w:rPr>
          <w:rFonts w:cs="Times New Roman"/>
          <w:bCs/>
          <w:sz w:val="22"/>
          <w:szCs w:val="22"/>
        </w:rPr>
        <w:t>organisational</w:t>
      </w:r>
      <w:proofErr w:type="spellEnd"/>
      <w:r w:rsidRPr="00A741F1">
        <w:rPr>
          <w:rFonts w:cs="Times New Roman"/>
          <w:bCs/>
          <w:sz w:val="22"/>
          <w:szCs w:val="22"/>
        </w:rPr>
        <w:t xml:space="preserve"> goals (</w:t>
      </w:r>
      <w:proofErr w:type="spellStart"/>
      <w:r w:rsidRPr="00A741F1">
        <w:rPr>
          <w:rFonts w:cs="Times New Roman"/>
          <w:bCs/>
          <w:sz w:val="22"/>
          <w:szCs w:val="22"/>
        </w:rPr>
        <w:t>Tarique</w:t>
      </w:r>
      <w:proofErr w:type="spellEnd"/>
      <w:r w:rsidRPr="00A741F1">
        <w:rPr>
          <w:rFonts w:cs="Times New Roman"/>
          <w:bCs/>
          <w:sz w:val="22"/>
          <w:szCs w:val="22"/>
        </w:rPr>
        <w:t xml:space="preserve">, 2021). It is not limited to the filling of vacancies but also covers the ability to predict the need of workforce, employer branding, competency-based recruitment and alignment with </w:t>
      </w:r>
      <w:proofErr w:type="spellStart"/>
      <w:r w:rsidRPr="00A741F1">
        <w:rPr>
          <w:rFonts w:cs="Times New Roman"/>
          <w:bCs/>
          <w:sz w:val="22"/>
          <w:szCs w:val="22"/>
        </w:rPr>
        <w:t>organisational</w:t>
      </w:r>
      <w:proofErr w:type="spellEnd"/>
      <w:r w:rsidRPr="00A741F1">
        <w:rPr>
          <w:rFonts w:cs="Times New Roman"/>
          <w:bCs/>
          <w:sz w:val="22"/>
          <w:szCs w:val="22"/>
        </w:rPr>
        <w:t xml:space="preserve"> strategy (Gatewood et al., 2016). It is focusing on getting people whose skills and </w:t>
      </w:r>
      <w:proofErr w:type="spellStart"/>
      <w:r w:rsidRPr="00A741F1">
        <w:rPr>
          <w:rFonts w:cs="Times New Roman"/>
          <w:bCs/>
          <w:sz w:val="22"/>
          <w:szCs w:val="22"/>
        </w:rPr>
        <w:t>behavioural</w:t>
      </w:r>
      <w:proofErr w:type="spellEnd"/>
      <w:r w:rsidRPr="00A741F1">
        <w:rPr>
          <w:rFonts w:cs="Times New Roman"/>
          <w:bCs/>
          <w:sz w:val="22"/>
          <w:szCs w:val="22"/>
        </w:rPr>
        <w:t xml:space="preserve"> traits </w:t>
      </w:r>
      <w:proofErr w:type="spellStart"/>
      <w:r w:rsidRPr="00A741F1">
        <w:rPr>
          <w:rFonts w:cs="Times New Roman"/>
          <w:bCs/>
          <w:sz w:val="22"/>
          <w:szCs w:val="22"/>
        </w:rPr>
        <w:t>favour</w:t>
      </w:r>
      <w:proofErr w:type="spellEnd"/>
      <w:r w:rsidRPr="00A741F1">
        <w:rPr>
          <w:rFonts w:cs="Times New Roman"/>
          <w:bCs/>
          <w:sz w:val="22"/>
          <w:szCs w:val="22"/>
        </w:rPr>
        <w:t xml:space="preserve"> the performance of </w:t>
      </w:r>
      <w:proofErr w:type="spellStart"/>
      <w:r w:rsidRPr="00A741F1">
        <w:rPr>
          <w:rFonts w:cs="Times New Roman"/>
          <w:bCs/>
          <w:sz w:val="22"/>
          <w:szCs w:val="22"/>
        </w:rPr>
        <w:t>organisations</w:t>
      </w:r>
      <w:proofErr w:type="spellEnd"/>
      <w:r w:rsidRPr="00A741F1">
        <w:rPr>
          <w:rFonts w:cs="Times New Roman"/>
          <w:bCs/>
          <w:sz w:val="22"/>
          <w:szCs w:val="22"/>
        </w:rPr>
        <w:t>.</w:t>
      </w:r>
    </w:p>
    <w:p w14:paraId="06492429" w14:textId="77777777" w:rsidR="00A741F1" w:rsidRPr="00A741F1" w:rsidRDefault="00A741F1" w:rsidP="00A741F1">
      <w:pPr>
        <w:rPr>
          <w:rFonts w:cs="Times New Roman"/>
          <w:bCs/>
          <w:sz w:val="22"/>
          <w:szCs w:val="22"/>
        </w:rPr>
      </w:pPr>
      <w:r w:rsidRPr="00A741F1">
        <w:rPr>
          <w:rFonts w:cs="Times New Roman"/>
          <w:bCs/>
          <w:sz w:val="22"/>
          <w:szCs w:val="22"/>
        </w:rPr>
        <w:t xml:space="preserve">According to scholars, a successful talent acquisition builds a quality of human capital and improves the </w:t>
      </w:r>
      <w:proofErr w:type="spellStart"/>
      <w:r w:rsidRPr="00A741F1">
        <w:rPr>
          <w:rFonts w:cs="Times New Roman"/>
          <w:bCs/>
          <w:sz w:val="22"/>
          <w:szCs w:val="22"/>
        </w:rPr>
        <w:t>organisational</w:t>
      </w:r>
      <w:proofErr w:type="spellEnd"/>
      <w:r w:rsidRPr="00A741F1">
        <w:rPr>
          <w:rFonts w:cs="Times New Roman"/>
          <w:bCs/>
          <w:sz w:val="22"/>
          <w:szCs w:val="22"/>
        </w:rPr>
        <w:t xml:space="preserve"> adaptability (Koch and </w:t>
      </w:r>
      <w:proofErr w:type="spellStart"/>
      <w:r w:rsidRPr="00A741F1">
        <w:rPr>
          <w:rFonts w:cs="Times New Roman"/>
          <w:bCs/>
          <w:sz w:val="22"/>
          <w:szCs w:val="22"/>
        </w:rPr>
        <w:t>Marescaux</w:t>
      </w:r>
      <w:proofErr w:type="spellEnd"/>
      <w:r w:rsidRPr="00A741F1">
        <w:rPr>
          <w:rFonts w:cs="Times New Roman"/>
          <w:bCs/>
          <w:sz w:val="22"/>
          <w:szCs w:val="22"/>
        </w:rPr>
        <w:t xml:space="preserve">, 2021). Through the combination of structured assessment methods and competency profiling, </w:t>
      </w:r>
      <w:proofErr w:type="spellStart"/>
      <w:r w:rsidRPr="00A741F1">
        <w:rPr>
          <w:rFonts w:cs="Times New Roman"/>
          <w:bCs/>
          <w:sz w:val="22"/>
          <w:szCs w:val="22"/>
        </w:rPr>
        <w:t>organisations</w:t>
      </w:r>
      <w:proofErr w:type="spellEnd"/>
      <w:r w:rsidRPr="00A741F1">
        <w:rPr>
          <w:rFonts w:cs="Times New Roman"/>
          <w:bCs/>
          <w:sz w:val="22"/>
          <w:szCs w:val="22"/>
        </w:rPr>
        <w:t xml:space="preserve"> are able to pick potential employees who have an initiative, problem solving skills and learning agility. However, the literature is inclined to assume that talent acquisition is only one of the parts of a larger system of talent management, including employee retention and engagement (Widodo, </w:t>
      </w:r>
      <w:proofErr w:type="spellStart"/>
      <w:r w:rsidRPr="00A741F1">
        <w:rPr>
          <w:rFonts w:cs="Times New Roman"/>
          <w:bCs/>
          <w:sz w:val="22"/>
          <w:szCs w:val="22"/>
        </w:rPr>
        <w:t>Nurhayati</w:t>
      </w:r>
      <w:proofErr w:type="spellEnd"/>
      <w:r w:rsidRPr="00A741F1">
        <w:rPr>
          <w:rFonts w:cs="Times New Roman"/>
          <w:bCs/>
          <w:sz w:val="22"/>
          <w:szCs w:val="22"/>
        </w:rPr>
        <w:t xml:space="preserve">, and </w:t>
      </w:r>
      <w:proofErr w:type="spellStart"/>
      <w:r w:rsidRPr="00A741F1">
        <w:rPr>
          <w:rFonts w:cs="Times New Roman"/>
          <w:bCs/>
          <w:sz w:val="22"/>
          <w:szCs w:val="22"/>
        </w:rPr>
        <w:t>Pujiwati</w:t>
      </w:r>
      <w:proofErr w:type="spellEnd"/>
      <w:r w:rsidRPr="00A741F1">
        <w:rPr>
          <w:rFonts w:cs="Times New Roman"/>
          <w:bCs/>
          <w:sz w:val="22"/>
          <w:szCs w:val="22"/>
        </w:rPr>
        <w:t>, 2024).</w:t>
      </w:r>
    </w:p>
    <w:p w14:paraId="3EFCF7E9" w14:textId="77777777" w:rsidR="00A741F1" w:rsidRPr="00A741F1" w:rsidRDefault="00A741F1" w:rsidP="00A741F1">
      <w:pPr>
        <w:rPr>
          <w:rFonts w:cs="Times New Roman"/>
          <w:bCs/>
          <w:sz w:val="22"/>
          <w:szCs w:val="22"/>
        </w:rPr>
      </w:pPr>
      <w:r w:rsidRPr="00A741F1">
        <w:rPr>
          <w:rFonts w:cs="Times New Roman"/>
          <w:bCs/>
          <w:sz w:val="22"/>
          <w:szCs w:val="22"/>
        </w:rPr>
        <w:lastRenderedPageBreak/>
        <w:t xml:space="preserve">Although strategic hiring is theoretically associated with better </w:t>
      </w:r>
      <w:proofErr w:type="spellStart"/>
      <w:r w:rsidRPr="00A741F1">
        <w:rPr>
          <w:rFonts w:cs="Times New Roman"/>
          <w:bCs/>
          <w:sz w:val="22"/>
          <w:szCs w:val="22"/>
        </w:rPr>
        <w:t>behavioural</w:t>
      </w:r>
      <w:proofErr w:type="spellEnd"/>
      <w:r w:rsidRPr="00A741F1">
        <w:rPr>
          <w:rFonts w:cs="Times New Roman"/>
          <w:bCs/>
          <w:sz w:val="22"/>
          <w:szCs w:val="22"/>
        </w:rPr>
        <w:t xml:space="preserve"> performance, there is yet to be empirical support on its direct contribution to proactive </w:t>
      </w:r>
      <w:proofErr w:type="spellStart"/>
      <w:r w:rsidRPr="00A741F1">
        <w:rPr>
          <w:rFonts w:cs="Times New Roman"/>
          <w:bCs/>
          <w:sz w:val="22"/>
          <w:szCs w:val="22"/>
        </w:rPr>
        <w:t>behaviour</w:t>
      </w:r>
      <w:proofErr w:type="spellEnd"/>
      <w:r w:rsidRPr="00A741F1">
        <w:rPr>
          <w:rFonts w:cs="Times New Roman"/>
          <w:bCs/>
          <w:sz w:val="22"/>
          <w:szCs w:val="22"/>
        </w:rPr>
        <w:t xml:space="preserve">. According to some of the studies, the hiring of those who are oriented to leadership and have predispositions towards initiative can promote proactive behavior (Dineen and Allen, 2014). Some other people indicate that recruitment is not effective without </w:t>
      </w:r>
      <w:proofErr w:type="spellStart"/>
      <w:r w:rsidRPr="00A741F1">
        <w:rPr>
          <w:rFonts w:cs="Times New Roman"/>
          <w:bCs/>
          <w:sz w:val="22"/>
          <w:szCs w:val="22"/>
        </w:rPr>
        <w:t>favourable</w:t>
      </w:r>
      <w:proofErr w:type="spellEnd"/>
      <w:r w:rsidRPr="00A741F1">
        <w:rPr>
          <w:rFonts w:cs="Times New Roman"/>
          <w:bCs/>
          <w:sz w:val="22"/>
          <w:szCs w:val="22"/>
        </w:rPr>
        <w:t xml:space="preserve"> </w:t>
      </w:r>
      <w:proofErr w:type="spellStart"/>
      <w:r w:rsidRPr="00A741F1">
        <w:rPr>
          <w:rFonts w:cs="Times New Roman"/>
          <w:bCs/>
          <w:sz w:val="22"/>
          <w:szCs w:val="22"/>
        </w:rPr>
        <w:t>organisational</w:t>
      </w:r>
      <w:proofErr w:type="spellEnd"/>
      <w:r w:rsidRPr="00A741F1">
        <w:rPr>
          <w:rFonts w:cs="Times New Roman"/>
          <w:bCs/>
          <w:sz w:val="22"/>
          <w:szCs w:val="22"/>
        </w:rPr>
        <w:t xml:space="preserve"> climates (Parker and </w:t>
      </w:r>
      <w:proofErr w:type="spellStart"/>
      <w:r w:rsidRPr="00A741F1">
        <w:rPr>
          <w:rFonts w:cs="Times New Roman"/>
          <w:bCs/>
          <w:sz w:val="22"/>
          <w:szCs w:val="22"/>
        </w:rPr>
        <w:t>Bindl</w:t>
      </w:r>
      <w:proofErr w:type="spellEnd"/>
      <w:r w:rsidRPr="00A741F1">
        <w:rPr>
          <w:rFonts w:cs="Times New Roman"/>
          <w:bCs/>
          <w:sz w:val="22"/>
          <w:szCs w:val="22"/>
        </w:rPr>
        <w:t>, 2017). These ambivalent results indicate the importance of a context-related study.</w:t>
      </w:r>
    </w:p>
    <w:p w14:paraId="09BF7645" w14:textId="77777777" w:rsidR="00A741F1" w:rsidRPr="00A741F1" w:rsidRDefault="00A741F1" w:rsidP="00A741F1">
      <w:pPr>
        <w:rPr>
          <w:rFonts w:cs="Times New Roman"/>
          <w:b/>
          <w:bCs/>
          <w:sz w:val="22"/>
          <w:szCs w:val="22"/>
        </w:rPr>
      </w:pPr>
      <w:r w:rsidRPr="00A741F1">
        <w:rPr>
          <w:rFonts w:cs="Times New Roman"/>
          <w:b/>
          <w:bCs/>
          <w:sz w:val="22"/>
          <w:szCs w:val="22"/>
        </w:rPr>
        <w:t xml:space="preserve">Employee Initiating </w:t>
      </w:r>
      <w:proofErr w:type="spellStart"/>
      <w:r w:rsidRPr="00A741F1">
        <w:rPr>
          <w:rFonts w:cs="Times New Roman"/>
          <w:b/>
          <w:bCs/>
          <w:sz w:val="22"/>
          <w:szCs w:val="22"/>
        </w:rPr>
        <w:t>Behaviour</w:t>
      </w:r>
      <w:proofErr w:type="spellEnd"/>
      <w:r w:rsidRPr="00A741F1">
        <w:rPr>
          <w:rFonts w:cs="Times New Roman"/>
          <w:b/>
          <w:bCs/>
          <w:sz w:val="22"/>
          <w:szCs w:val="22"/>
        </w:rPr>
        <w:t>.</w:t>
      </w:r>
    </w:p>
    <w:p w14:paraId="1128F9A1" w14:textId="77777777" w:rsidR="00A741F1" w:rsidRPr="00A741F1" w:rsidRDefault="00A741F1" w:rsidP="00A741F1">
      <w:pPr>
        <w:rPr>
          <w:rFonts w:cs="Times New Roman"/>
          <w:bCs/>
          <w:sz w:val="22"/>
          <w:szCs w:val="22"/>
        </w:rPr>
      </w:pPr>
      <w:r w:rsidRPr="00A741F1">
        <w:rPr>
          <w:rFonts w:cs="Times New Roman"/>
          <w:bCs/>
          <w:sz w:val="22"/>
          <w:szCs w:val="22"/>
        </w:rPr>
        <w:t xml:space="preserve">Proactive </w:t>
      </w:r>
      <w:proofErr w:type="spellStart"/>
      <w:r w:rsidRPr="00A741F1">
        <w:rPr>
          <w:rFonts w:cs="Times New Roman"/>
          <w:bCs/>
          <w:sz w:val="22"/>
          <w:szCs w:val="22"/>
        </w:rPr>
        <w:t>behaviour</w:t>
      </w:r>
      <w:proofErr w:type="spellEnd"/>
      <w:r w:rsidRPr="00A741F1">
        <w:rPr>
          <w:rFonts w:cs="Times New Roman"/>
          <w:bCs/>
          <w:sz w:val="22"/>
          <w:szCs w:val="22"/>
        </w:rPr>
        <w:t xml:space="preserve"> can be described as an action that is future-oriented and self-directed in order to promote a positive change within the workplace (Zhou et al., 2020). It entails employees acting instead of responding to the things that are about to be done.</w:t>
      </w:r>
    </w:p>
    <w:p w14:paraId="6BFD50AE" w14:textId="77777777" w:rsidR="00A741F1" w:rsidRPr="00A741F1" w:rsidRDefault="00A741F1" w:rsidP="00A741F1">
      <w:pPr>
        <w:rPr>
          <w:rFonts w:cs="Times New Roman"/>
          <w:bCs/>
          <w:sz w:val="22"/>
          <w:szCs w:val="22"/>
        </w:rPr>
      </w:pPr>
      <w:r w:rsidRPr="00A741F1">
        <w:rPr>
          <w:rFonts w:cs="Times New Roman"/>
          <w:bCs/>
          <w:sz w:val="22"/>
          <w:szCs w:val="22"/>
        </w:rPr>
        <w:t xml:space="preserve">The literature singles out three general categories of proactive </w:t>
      </w:r>
      <w:proofErr w:type="spellStart"/>
      <w:r w:rsidRPr="00A741F1">
        <w:rPr>
          <w:rFonts w:cs="Times New Roman"/>
          <w:bCs/>
          <w:sz w:val="22"/>
          <w:szCs w:val="22"/>
        </w:rPr>
        <w:t>behaviour</w:t>
      </w:r>
      <w:proofErr w:type="spellEnd"/>
      <w:r w:rsidRPr="00A741F1">
        <w:rPr>
          <w:rFonts w:cs="Times New Roman"/>
          <w:bCs/>
          <w:sz w:val="22"/>
          <w:szCs w:val="22"/>
        </w:rPr>
        <w:t xml:space="preserve">, which include proactive work </w:t>
      </w:r>
      <w:proofErr w:type="spellStart"/>
      <w:r w:rsidRPr="00A741F1">
        <w:rPr>
          <w:rFonts w:cs="Times New Roman"/>
          <w:bCs/>
          <w:sz w:val="22"/>
          <w:szCs w:val="22"/>
        </w:rPr>
        <w:t>behaviour</w:t>
      </w:r>
      <w:proofErr w:type="spellEnd"/>
      <w:r w:rsidRPr="00A741F1">
        <w:rPr>
          <w:rFonts w:cs="Times New Roman"/>
          <w:bCs/>
          <w:sz w:val="22"/>
          <w:szCs w:val="22"/>
        </w:rPr>
        <w:t xml:space="preserve">, proactive strategic </w:t>
      </w:r>
      <w:proofErr w:type="spellStart"/>
      <w:r w:rsidRPr="00A741F1">
        <w:rPr>
          <w:rFonts w:cs="Times New Roman"/>
          <w:bCs/>
          <w:sz w:val="22"/>
          <w:szCs w:val="22"/>
        </w:rPr>
        <w:t>behaviour</w:t>
      </w:r>
      <w:proofErr w:type="spellEnd"/>
      <w:r w:rsidRPr="00A741F1">
        <w:rPr>
          <w:rFonts w:cs="Times New Roman"/>
          <w:bCs/>
          <w:sz w:val="22"/>
          <w:szCs w:val="22"/>
        </w:rPr>
        <w:t xml:space="preserve"> and proactive person-environment fit </w:t>
      </w:r>
      <w:proofErr w:type="spellStart"/>
      <w:r w:rsidRPr="00A741F1">
        <w:rPr>
          <w:rFonts w:cs="Times New Roman"/>
          <w:bCs/>
          <w:sz w:val="22"/>
          <w:szCs w:val="22"/>
        </w:rPr>
        <w:t>behaviour</w:t>
      </w:r>
      <w:proofErr w:type="spellEnd"/>
      <w:r w:rsidRPr="00A741F1">
        <w:rPr>
          <w:rFonts w:cs="Times New Roman"/>
          <w:bCs/>
          <w:sz w:val="22"/>
          <w:szCs w:val="22"/>
        </w:rPr>
        <w:t xml:space="preserve"> (Parker and </w:t>
      </w:r>
      <w:proofErr w:type="spellStart"/>
      <w:r w:rsidRPr="00A741F1">
        <w:rPr>
          <w:rFonts w:cs="Times New Roman"/>
          <w:bCs/>
          <w:sz w:val="22"/>
          <w:szCs w:val="22"/>
        </w:rPr>
        <w:t>Bindl</w:t>
      </w:r>
      <w:proofErr w:type="spellEnd"/>
      <w:r w:rsidRPr="00A741F1">
        <w:rPr>
          <w:rFonts w:cs="Times New Roman"/>
          <w:bCs/>
          <w:sz w:val="22"/>
          <w:szCs w:val="22"/>
        </w:rPr>
        <w:t xml:space="preserve">, 2017). Proactive work </w:t>
      </w:r>
      <w:proofErr w:type="spellStart"/>
      <w:r w:rsidRPr="00A741F1">
        <w:rPr>
          <w:rFonts w:cs="Times New Roman"/>
          <w:bCs/>
          <w:sz w:val="22"/>
          <w:szCs w:val="22"/>
        </w:rPr>
        <w:t>behaviour</w:t>
      </w:r>
      <w:proofErr w:type="spellEnd"/>
      <w:r w:rsidRPr="00A741F1">
        <w:rPr>
          <w:rFonts w:cs="Times New Roman"/>
          <w:bCs/>
          <w:sz w:val="22"/>
          <w:szCs w:val="22"/>
        </w:rPr>
        <w:t xml:space="preserve"> entails the enhancement of work processes in advance of failure. Proactive strategic </w:t>
      </w:r>
      <w:proofErr w:type="spellStart"/>
      <w:r w:rsidRPr="00A741F1">
        <w:rPr>
          <w:rFonts w:cs="Times New Roman"/>
          <w:bCs/>
          <w:sz w:val="22"/>
          <w:szCs w:val="22"/>
        </w:rPr>
        <w:t>behaviour</w:t>
      </w:r>
      <w:proofErr w:type="spellEnd"/>
      <w:r w:rsidRPr="00A741F1">
        <w:rPr>
          <w:rFonts w:cs="Times New Roman"/>
          <w:bCs/>
          <w:sz w:val="22"/>
          <w:szCs w:val="22"/>
        </w:rPr>
        <w:t xml:space="preserve"> involves the manipulation of overall </w:t>
      </w:r>
      <w:proofErr w:type="spellStart"/>
      <w:r w:rsidRPr="00A741F1">
        <w:rPr>
          <w:rFonts w:cs="Times New Roman"/>
          <w:bCs/>
          <w:sz w:val="22"/>
          <w:szCs w:val="22"/>
        </w:rPr>
        <w:t>organisational</w:t>
      </w:r>
      <w:proofErr w:type="spellEnd"/>
      <w:r w:rsidRPr="00A741F1">
        <w:rPr>
          <w:rFonts w:cs="Times New Roman"/>
          <w:bCs/>
          <w:sz w:val="22"/>
          <w:szCs w:val="22"/>
        </w:rPr>
        <w:t xml:space="preserve"> direction. Acts that include trying to enhance individual environment fit like providing feedback or engaging in training in order to increase individual fit to job demands is known as proactive person-environment fit </w:t>
      </w:r>
      <w:proofErr w:type="spellStart"/>
      <w:r w:rsidRPr="00A741F1">
        <w:rPr>
          <w:rFonts w:cs="Times New Roman"/>
          <w:bCs/>
          <w:sz w:val="22"/>
          <w:szCs w:val="22"/>
        </w:rPr>
        <w:t>behaviour</w:t>
      </w:r>
      <w:proofErr w:type="spellEnd"/>
      <w:r w:rsidRPr="00A741F1">
        <w:rPr>
          <w:rFonts w:cs="Times New Roman"/>
          <w:bCs/>
          <w:sz w:val="22"/>
          <w:szCs w:val="22"/>
        </w:rPr>
        <w:t>.</w:t>
      </w:r>
    </w:p>
    <w:p w14:paraId="700D1014" w14:textId="77777777" w:rsidR="00A741F1" w:rsidRPr="00A741F1" w:rsidRDefault="00A741F1" w:rsidP="00A741F1">
      <w:pPr>
        <w:rPr>
          <w:rFonts w:cs="Times New Roman"/>
          <w:bCs/>
          <w:sz w:val="22"/>
          <w:szCs w:val="22"/>
        </w:rPr>
      </w:pPr>
      <w:r w:rsidRPr="00A741F1">
        <w:rPr>
          <w:rFonts w:cs="Times New Roman"/>
          <w:bCs/>
          <w:sz w:val="22"/>
          <w:szCs w:val="22"/>
        </w:rPr>
        <w:t xml:space="preserve">The empirical studies have shown that proactive </w:t>
      </w:r>
      <w:proofErr w:type="spellStart"/>
      <w:r w:rsidRPr="00A741F1">
        <w:rPr>
          <w:rFonts w:cs="Times New Roman"/>
          <w:bCs/>
          <w:sz w:val="22"/>
          <w:szCs w:val="22"/>
        </w:rPr>
        <w:t>behaviour</w:t>
      </w:r>
      <w:proofErr w:type="spellEnd"/>
      <w:r w:rsidRPr="00A741F1">
        <w:rPr>
          <w:rFonts w:cs="Times New Roman"/>
          <w:bCs/>
          <w:sz w:val="22"/>
          <w:szCs w:val="22"/>
        </w:rPr>
        <w:t xml:space="preserve"> correlates with better job performance, innovation and </w:t>
      </w:r>
      <w:proofErr w:type="spellStart"/>
      <w:r w:rsidRPr="00A741F1">
        <w:rPr>
          <w:rFonts w:cs="Times New Roman"/>
          <w:bCs/>
          <w:sz w:val="22"/>
          <w:szCs w:val="22"/>
        </w:rPr>
        <w:t>organisational</w:t>
      </w:r>
      <w:proofErr w:type="spellEnd"/>
      <w:r w:rsidRPr="00A741F1">
        <w:rPr>
          <w:rFonts w:cs="Times New Roman"/>
          <w:bCs/>
          <w:sz w:val="22"/>
          <w:szCs w:val="22"/>
        </w:rPr>
        <w:t xml:space="preserve"> effectiveness (</w:t>
      </w:r>
      <w:proofErr w:type="spellStart"/>
      <w:r w:rsidRPr="00A741F1">
        <w:rPr>
          <w:rFonts w:cs="Times New Roman"/>
          <w:bCs/>
          <w:sz w:val="22"/>
          <w:szCs w:val="22"/>
        </w:rPr>
        <w:t>Urbach</w:t>
      </w:r>
      <w:proofErr w:type="spellEnd"/>
      <w:r w:rsidRPr="00A741F1">
        <w:rPr>
          <w:rFonts w:cs="Times New Roman"/>
          <w:bCs/>
          <w:sz w:val="22"/>
          <w:szCs w:val="22"/>
        </w:rPr>
        <w:t xml:space="preserve"> et al., 2019). Other more recent reports also relate proactive </w:t>
      </w:r>
      <w:proofErr w:type="spellStart"/>
      <w:r w:rsidRPr="00A741F1">
        <w:rPr>
          <w:rFonts w:cs="Times New Roman"/>
          <w:bCs/>
          <w:sz w:val="22"/>
          <w:szCs w:val="22"/>
        </w:rPr>
        <w:t>behaviour</w:t>
      </w:r>
      <w:proofErr w:type="spellEnd"/>
      <w:r w:rsidRPr="00A741F1">
        <w:rPr>
          <w:rFonts w:cs="Times New Roman"/>
          <w:bCs/>
          <w:sz w:val="22"/>
          <w:szCs w:val="22"/>
        </w:rPr>
        <w:t xml:space="preserve"> to adaptive public service delivery and online transformation initiatives (Widodo et al., 2024). Nonetheless, the condition of proactive </w:t>
      </w:r>
      <w:proofErr w:type="spellStart"/>
      <w:r w:rsidRPr="00A741F1">
        <w:rPr>
          <w:rFonts w:cs="Times New Roman"/>
          <w:bCs/>
          <w:sz w:val="22"/>
          <w:szCs w:val="22"/>
        </w:rPr>
        <w:t>behaviour</w:t>
      </w:r>
      <w:proofErr w:type="spellEnd"/>
      <w:r w:rsidRPr="00A741F1">
        <w:rPr>
          <w:rFonts w:cs="Times New Roman"/>
          <w:bCs/>
          <w:sz w:val="22"/>
          <w:szCs w:val="22"/>
        </w:rPr>
        <w:t xml:space="preserve"> is dependent on both individual and </w:t>
      </w:r>
      <w:proofErr w:type="spellStart"/>
      <w:r w:rsidRPr="00A741F1">
        <w:rPr>
          <w:rFonts w:cs="Times New Roman"/>
          <w:bCs/>
          <w:sz w:val="22"/>
          <w:szCs w:val="22"/>
        </w:rPr>
        <w:t>organisational</w:t>
      </w:r>
      <w:proofErr w:type="spellEnd"/>
      <w:r w:rsidRPr="00A741F1">
        <w:rPr>
          <w:rFonts w:cs="Times New Roman"/>
          <w:bCs/>
          <w:sz w:val="22"/>
          <w:szCs w:val="22"/>
        </w:rPr>
        <w:t xml:space="preserve"> characteristics such as leadership style, climate and human resource practices.</w:t>
      </w:r>
    </w:p>
    <w:p w14:paraId="402ECC9F" w14:textId="77777777" w:rsidR="00A741F1" w:rsidRPr="00A741F1" w:rsidRDefault="00A741F1" w:rsidP="00A741F1">
      <w:pPr>
        <w:rPr>
          <w:rFonts w:cs="Times New Roman"/>
          <w:bCs/>
          <w:sz w:val="22"/>
          <w:szCs w:val="22"/>
        </w:rPr>
      </w:pPr>
      <w:r w:rsidRPr="00A741F1">
        <w:rPr>
          <w:rFonts w:cs="Times New Roman"/>
          <w:b/>
          <w:bCs/>
          <w:sz w:val="22"/>
          <w:szCs w:val="22"/>
        </w:rPr>
        <w:t xml:space="preserve">Empirical Review </w:t>
      </w:r>
    </w:p>
    <w:p w14:paraId="5E6CC541" w14:textId="77777777" w:rsidR="00A741F1" w:rsidRPr="00A741F1" w:rsidRDefault="00A741F1" w:rsidP="00A741F1">
      <w:pPr>
        <w:rPr>
          <w:rFonts w:cs="Times New Roman"/>
          <w:bCs/>
          <w:sz w:val="22"/>
          <w:szCs w:val="22"/>
        </w:rPr>
      </w:pPr>
      <w:r w:rsidRPr="00A741F1">
        <w:rPr>
          <w:rFonts w:cs="Times New Roman"/>
          <w:bCs/>
          <w:sz w:val="22"/>
          <w:szCs w:val="22"/>
        </w:rPr>
        <w:t xml:space="preserve">Empirical research investigating practices related to talent and employee performance yields different findings. According to </w:t>
      </w:r>
      <w:proofErr w:type="spellStart"/>
      <w:r w:rsidRPr="00A741F1">
        <w:rPr>
          <w:rFonts w:cs="Times New Roman"/>
          <w:bCs/>
          <w:sz w:val="22"/>
          <w:szCs w:val="22"/>
        </w:rPr>
        <w:t>Muddangala</w:t>
      </w:r>
      <w:proofErr w:type="spellEnd"/>
      <w:r w:rsidRPr="00A741F1">
        <w:rPr>
          <w:rFonts w:cs="Times New Roman"/>
          <w:bCs/>
          <w:sz w:val="22"/>
          <w:szCs w:val="22"/>
        </w:rPr>
        <w:t xml:space="preserve"> et al. (2022), talent acquisition mediated the relationship between talent management and </w:t>
      </w:r>
      <w:proofErr w:type="spellStart"/>
      <w:r w:rsidRPr="00A741F1">
        <w:rPr>
          <w:rFonts w:cs="Times New Roman"/>
          <w:bCs/>
          <w:sz w:val="22"/>
          <w:szCs w:val="22"/>
        </w:rPr>
        <w:t>organisational</w:t>
      </w:r>
      <w:proofErr w:type="spellEnd"/>
      <w:r w:rsidRPr="00A741F1">
        <w:rPr>
          <w:rFonts w:cs="Times New Roman"/>
          <w:bCs/>
          <w:sz w:val="22"/>
          <w:szCs w:val="22"/>
        </w:rPr>
        <w:t xml:space="preserve"> performance at a significant degree alongside retention and engagement strategies. The study however did not separate proactive </w:t>
      </w:r>
      <w:proofErr w:type="spellStart"/>
      <w:r w:rsidRPr="00A741F1">
        <w:rPr>
          <w:rFonts w:cs="Times New Roman"/>
          <w:bCs/>
          <w:sz w:val="22"/>
          <w:szCs w:val="22"/>
        </w:rPr>
        <w:t>behaviour</w:t>
      </w:r>
      <w:proofErr w:type="spellEnd"/>
      <w:r w:rsidRPr="00A741F1">
        <w:rPr>
          <w:rFonts w:cs="Times New Roman"/>
          <w:bCs/>
          <w:sz w:val="22"/>
          <w:szCs w:val="22"/>
        </w:rPr>
        <w:t xml:space="preserve"> as a dependent variable. On the same note, Widodo et al. (2024) established that talent management practices had a positive impact on employee engagement but the contribution of acquisition practices was not determined separately.</w:t>
      </w:r>
    </w:p>
    <w:p w14:paraId="0DD8321F" w14:textId="77777777" w:rsidR="00A741F1" w:rsidRPr="00A741F1" w:rsidRDefault="00A741F1" w:rsidP="00A741F1">
      <w:pPr>
        <w:rPr>
          <w:rFonts w:cs="Times New Roman"/>
          <w:bCs/>
          <w:sz w:val="22"/>
          <w:szCs w:val="22"/>
        </w:rPr>
      </w:pPr>
      <w:r w:rsidRPr="00A741F1">
        <w:rPr>
          <w:rFonts w:cs="Times New Roman"/>
          <w:bCs/>
          <w:sz w:val="22"/>
          <w:szCs w:val="22"/>
        </w:rPr>
        <w:t xml:space="preserve">Research on proactive </w:t>
      </w:r>
      <w:proofErr w:type="spellStart"/>
      <w:r w:rsidRPr="00A741F1">
        <w:rPr>
          <w:rFonts w:cs="Times New Roman"/>
          <w:bCs/>
          <w:sz w:val="22"/>
          <w:szCs w:val="22"/>
        </w:rPr>
        <w:t>behaviour</w:t>
      </w:r>
      <w:proofErr w:type="spellEnd"/>
      <w:r w:rsidRPr="00A741F1">
        <w:rPr>
          <w:rFonts w:cs="Times New Roman"/>
          <w:bCs/>
          <w:sz w:val="22"/>
          <w:szCs w:val="22"/>
        </w:rPr>
        <w:t xml:space="preserve"> focuses on contextual and psychological antecedents and not the hiring systems (Parker and </w:t>
      </w:r>
      <w:proofErr w:type="spellStart"/>
      <w:r w:rsidRPr="00A741F1">
        <w:rPr>
          <w:rFonts w:cs="Times New Roman"/>
          <w:bCs/>
          <w:sz w:val="22"/>
          <w:szCs w:val="22"/>
        </w:rPr>
        <w:t>Bindl</w:t>
      </w:r>
      <w:proofErr w:type="spellEnd"/>
      <w:r w:rsidRPr="00A741F1">
        <w:rPr>
          <w:rFonts w:cs="Times New Roman"/>
          <w:bCs/>
          <w:sz w:val="22"/>
          <w:szCs w:val="22"/>
        </w:rPr>
        <w:t xml:space="preserve">, 2017; </w:t>
      </w:r>
      <w:proofErr w:type="spellStart"/>
      <w:r w:rsidRPr="00A741F1">
        <w:rPr>
          <w:rFonts w:cs="Times New Roman"/>
          <w:bCs/>
          <w:sz w:val="22"/>
          <w:szCs w:val="22"/>
        </w:rPr>
        <w:t>Urbach</w:t>
      </w:r>
      <w:proofErr w:type="spellEnd"/>
      <w:r w:rsidRPr="00A741F1">
        <w:rPr>
          <w:rFonts w:cs="Times New Roman"/>
          <w:bCs/>
          <w:sz w:val="22"/>
          <w:szCs w:val="22"/>
        </w:rPr>
        <w:t xml:space="preserve"> et al., 2019). As a result, there is still a lack of empirical transparency in determining whether talent acquisition is a major predictor of proactive </w:t>
      </w:r>
      <w:proofErr w:type="spellStart"/>
      <w:r w:rsidRPr="00A741F1">
        <w:rPr>
          <w:rFonts w:cs="Times New Roman"/>
          <w:bCs/>
          <w:sz w:val="22"/>
          <w:szCs w:val="22"/>
        </w:rPr>
        <w:t>behaviour</w:t>
      </w:r>
      <w:proofErr w:type="spellEnd"/>
      <w:r w:rsidRPr="00A741F1">
        <w:rPr>
          <w:rFonts w:cs="Times New Roman"/>
          <w:bCs/>
          <w:sz w:val="22"/>
          <w:szCs w:val="22"/>
        </w:rPr>
        <w:t>, especially in the context of the public sector in emerging economies.</w:t>
      </w:r>
    </w:p>
    <w:p w14:paraId="3A078B21" w14:textId="77777777" w:rsidR="00A741F1" w:rsidRPr="00A741F1" w:rsidRDefault="00A741F1" w:rsidP="00A741F1">
      <w:pPr>
        <w:rPr>
          <w:rFonts w:cs="Times New Roman"/>
          <w:bCs/>
          <w:sz w:val="22"/>
          <w:szCs w:val="22"/>
        </w:rPr>
      </w:pPr>
      <w:r w:rsidRPr="00A741F1">
        <w:rPr>
          <w:rFonts w:cs="Times New Roman"/>
          <w:bCs/>
          <w:sz w:val="22"/>
          <w:szCs w:val="22"/>
        </w:rPr>
        <w:t xml:space="preserve">The above review has indicated three major gaps. To start with, the majority of the studies integrate talent acquisition in the greater constructs of talent management. Second, proactive </w:t>
      </w:r>
      <w:proofErr w:type="spellStart"/>
      <w:r w:rsidRPr="00A741F1">
        <w:rPr>
          <w:rFonts w:cs="Times New Roman"/>
          <w:bCs/>
          <w:sz w:val="22"/>
          <w:szCs w:val="22"/>
        </w:rPr>
        <w:t>behaviour</w:t>
      </w:r>
      <w:proofErr w:type="spellEnd"/>
      <w:r w:rsidRPr="00A741F1">
        <w:rPr>
          <w:rFonts w:cs="Times New Roman"/>
          <w:bCs/>
          <w:sz w:val="22"/>
          <w:szCs w:val="22"/>
        </w:rPr>
        <w:t xml:space="preserve"> has been studied more often in the context of the private sector. Third, the relationship between acquisition and proactivity in Nigerian context is little evidence that </w:t>
      </w:r>
      <w:r w:rsidRPr="00A741F1">
        <w:rPr>
          <w:rFonts w:cs="Times New Roman"/>
          <w:bCs/>
          <w:sz w:val="22"/>
          <w:szCs w:val="22"/>
        </w:rPr>
        <w:lastRenderedPageBreak/>
        <w:t xml:space="preserve">isolates it. This paper is therefore empirical in testing the direct impact of talent acquisition on employee proactive </w:t>
      </w:r>
      <w:proofErr w:type="spellStart"/>
      <w:r w:rsidRPr="00A741F1">
        <w:rPr>
          <w:rFonts w:cs="Times New Roman"/>
          <w:bCs/>
          <w:sz w:val="22"/>
          <w:szCs w:val="22"/>
        </w:rPr>
        <w:t>behaviour</w:t>
      </w:r>
      <w:proofErr w:type="spellEnd"/>
      <w:r w:rsidRPr="00A741F1">
        <w:rPr>
          <w:rFonts w:cs="Times New Roman"/>
          <w:bCs/>
          <w:sz w:val="22"/>
          <w:szCs w:val="22"/>
        </w:rPr>
        <w:t xml:space="preserve"> in a state civil service commission.</w:t>
      </w:r>
    </w:p>
    <w:p w14:paraId="4E714FD9" w14:textId="77777777" w:rsidR="00A741F1" w:rsidRPr="00A741F1" w:rsidRDefault="00A741F1" w:rsidP="00A741F1">
      <w:pPr>
        <w:rPr>
          <w:rFonts w:cs="Times New Roman"/>
          <w:b/>
          <w:bCs/>
          <w:sz w:val="22"/>
          <w:szCs w:val="22"/>
        </w:rPr>
      </w:pPr>
      <w:r w:rsidRPr="00A741F1">
        <w:rPr>
          <w:rFonts w:cs="Times New Roman"/>
          <w:b/>
          <w:bCs/>
          <w:sz w:val="22"/>
          <w:szCs w:val="22"/>
        </w:rPr>
        <w:t>3. Methodology</w:t>
      </w:r>
    </w:p>
    <w:p w14:paraId="6C111005" w14:textId="77777777" w:rsidR="00A741F1" w:rsidRPr="00A741F1" w:rsidRDefault="00A741F1" w:rsidP="00A741F1">
      <w:pPr>
        <w:rPr>
          <w:rFonts w:cs="Times New Roman"/>
          <w:bCs/>
          <w:sz w:val="22"/>
          <w:szCs w:val="22"/>
        </w:rPr>
      </w:pPr>
      <w:r w:rsidRPr="00A741F1">
        <w:rPr>
          <w:rFonts w:cs="Times New Roman"/>
          <w:bCs/>
          <w:sz w:val="22"/>
          <w:szCs w:val="22"/>
        </w:rPr>
        <w:t>The research design that was used in this study was a descriptive survey research design. The sample was the whole population of employees of the Ekiti State Civil Service Commission, Nigeria. As per the official records that were recorded at the Commission, there were a total of 20,894 civil servants in the Ekiti State as at 2026.</w:t>
      </w:r>
    </w:p>
    <w:p w14:paraId="65A08800" w14:textId="77777777" w:rsidR="00A741F1" w:rsidRPr="00A741F1" w:rsidRDefault="00A741F1" w:rsidP="00A741F1">
      <w:pPr>
        <w:rPr>
          <w:rFonts w:cs="Times New Roman"/>
          <w:bCs/>
          <w:sz w:val="22"/>
          <w:szCs w:val="22"/>
        </w:rPr>
      </w:pPr>
      <w:r w:rsidRPr="00A741F1">
        <w:rPr>
          <w:rFonts w:cs="Times New Roman"/>
          <w:bCs/>
          <w:sz w:val="22"/>
          <w:szCs w:val="22"/>
        </w:rPr>
        <w:t xml:space="preserve">Since the civil service is large in terms of population and organization, stratified random sampling method was used. The Commission split the population into ministries and department strata. All ministries were strata in an attempt to have proportional representation between administrative units. Subsequently, simple random selection was used to choose the respondents in each stratum in terms of the number of </w:t>
      </w:r>
      <w:proofErr w:type="gramStart"/>
      <w:r w:rsidRPr="00A741F1">
        <w:rPr>
          <w:rFonts w:cs="Times New Roman"/>
          <w:bCs/>
          <w:sz w:val="22"/>
          <w:szCs w:val="22"/>
        </w:rPr>
        <w:t>staff</w:t>
      </w:r>
      <w:proofErr w:type="gramEnd"/>
      <w:r w:rsidRPr="00A741F1">
        <w:rPr>
          <w:rFonts w:cs="Times New Roman"/>
          <w:bCs/>
          <w:sz w:val="22"/>
          <w:szCs w:val="22"/>
        </w:rPr>
        <w:t xml:space="preserve"> in the list of staff in the respective ministries.</w:t>
      </w:r>
    </w:p>
    <w:p w14:paraId="5A8E4F53" w14:textId="77777777" w:rsidR="00A741F1" w:rsidRPr="00A741F1" w:rsidRDefault="00A741F1" w:rsidP="00A741F1">
      <w:pPr>
        <w:rPr>
          <w:rFonts w:cs="Times New Roman"/>
          <w:bCs/>
          <w:sz w:val="22"/>
          <w:szCs w:val="22"/>
        </w:rPr>
      </w:pPr>
      <w:r w:rsidRPr="00A741F1">
        <w:rPr>
          <w:rFonts w:cs="Times New Roman"/>
          <w:bCs/>
          <w:sz w:val="22"/>
          <w:szCs w:val="22"/>
        </w:rPr>
        <w:t>The formula (Taro Yamane, 1967) to ensure that the sample size should be 265 respondents was used:</w:t>
      </w:r>
    </w:p>
    <w:p w14:paraId="20860F80" w14:textId="77777777" w:rsidR="00A741F1" w:rsidRPr="00A741F1" w:rsidRDefault="00A741F1" w:rsidP="00A741F1">
      <w:pPr>
        <w:rPr>
          <w:rFonts w:cs="Times New Roman"/>
          <w:bCs/>
          <w:sz w:val="22"/>
          <w:szCs w:val="22"/>
          <w:vertAlign w:val="superscript"/>
        </w:rPr>
      </w:pPr>
      <w:r w:rsidRPr="00A741F1">
        <w:rPr>
          <w:rFonts w:cs="Times New Roman"/>
          <w:bCs/>
          <w:sz w:val="22"/>
          <w:szCs w:val="22"/>
        </w:rPr>
        <w:t>n = \ N</w:t>
      </w:r>
      <w:proofErr w:type="gramStart"/>
      <w:r w:rsidRPr="00A741F1">
        <w:rPr>
          <w:rFonts w:cs="Times New Roman"/>
          <w:bCs/>
          <w:sz w:val="22"/>
          <w:szCs w:val="22"/>
        </w:rPr>
        <w:t>/{</w:t>
      </w:r>
      <w:proofErr w:type="gramEnd"/>
      <w:r w:rsidRPr="00A741F1">
        <w:rPr>
          <w:rFonts w:cs="Times New Roman"/>
          <w:bCs/>
          <w:sz w:val="22"/>
          <w:szCs w:val="22"/>
        </w:rPr>
        <w:t>1 + N(e)</w:t>
      </w:r>
      <w:r w:rsidRPr="00A741F1">
        <w:rPr>
          <w:rFonts w:cs="Times New Roman"/>
          <w:bCs/>
          <w:sz w:val="22"/>
          <w:szCs w:val="22"/>
          <w:vertAlign w:val="superscript"/>
        </w:rPr>
        <w:t>2</w:t>
      </w:r>
    </w:p>
    <w:p w14:paraId="520D6E00" w14:textId="77777777" w:rsidR="00A741F1" w:rsidRPr="00A741F1" w:rsidRDefault="00A741F1" w:rsidP="00A741F1">
      <w:pPr>
        <w:rPr>
          <w:rFonts w:cs="Times New Roman"/>
          <w:bCs/>
          <w:sz w:val="22"/>
          <w:szCs w:val="22"/>
        </w:rPr>
      </w:pPr>
      <w:r w:rsidRPr="00A741F1">
        <w:rPr>
          <w:rFonts w:cs="Times New Roman"/>
          <w:bCs/>
          <w:sz w:val="22"/>
          <w:szCs w:val="22"/>
        </w:rPr>
        <w:t>Where:</w:t>
      </w:r>
    </w:p>
    <w:p w14:paraId="6841E14C" w14:textId="77777777" w:rsidR="00A741F1" w:rsidRPr="00A741F1" w:rsidRDefault="00A741F1" w:rsidP="00A741F1">
      <w:pPr>
        <w:rPr>
          <w:rFonts w:cs="Times New Roman"/>
          <w:bCs/>
          <w:sz w:val="22"/>
          <w:szCs w:val="22"/>
        </w:rPr>
      </w:pPr>
      <w:r w:rsidRPr="00A741F1">
        <w:rPr>
          <w:rFonts w:cs="Times New Roman"/>
          <w:bCs/>
          <w:sz w:val="22"/>
          <w:szCs w:val="22"/>
        </w:rPr>
        <w:t>n = sample size</w:t>
      </w:r>
    </w:p>
    <w:p w14:paraId="426CFEA5" w14:textId="77777777" w:rsidR="00A741F1" w:rsidRPr="00A741F1" w:rsidRDefault="00A741F1" w:rsidP="00A741F1">
      <w:pPr>
        <w:rPr>
          <w:rFonts w:cs="Times New Roman"/>
          <w:bCs/>
          <w:sz w:val="22"/>
          <w:szCs w:val="22"/>
        </w:rPr>
      </w:pPr>
      <w:r w:rsidRPr="00A741F1">
        <w:rPr>
          <w:rFonts w:cs="Times New Roman"/>
          <w:bCs/>
          <w:sz w:val="22"/>
          <w:szCs w:val="22"/>
        </w:rPr>
        <w:t>N = population size (20,894)</w:t>
      </w:r>
    </w:p>
    <w:p w14:paraId="6A71D834" w14:textId="77777777" w:rsidR="00A741F1" w:rsidRPr="00A741F1" w:rsidRDefault="00A741F1" w:rsidP="00A741F1">
      <w:pPr>
        <w:rPr>
          <w:rFonts w:cs="Times New Roman"/>
          <w:bCs/>
          <w:sz w:val="22"/>
          <w:szCs w:val="22"/>
        </w:rPr>
      </w:pPr>
      <w:r w:rsidRPr="00A741F1">
        <w:rPr>
          <w:rFonts w:cs="Times New Roman"/>
          <w:bCs/>
          <w:sz w:val="22"/>
          <w:szCs w:val="22"/>
        </w:rPr>
        <w:t>e = margin of error (0.05)</w:t>
      </w:r>
    </w:p>
    <w:p w14:paraId="2C80420C" w14:textId="77777777" w:rsidR="00A741F1" w:rsidRPr="00A741F1" w:rsidRDefault="00A741F1" w:rsidP="00A741F1">
      <w:pPr>
        <w:rPr>
          <w:rFonts w:cs="Times New Roman"/>
          <w:bCs/>
          <w:sz w:val="22"/>
          <w:szCs w:val="22"/>
        </w:rPr>
      </w:pPr>
      <w:r w:rsidRPr="00A741F1">
        <w:rPr>
          <w:rFonts w:cs="Times New Roman"/>
          <w:bCs/>
          <w:sz w:val="22"/>
          <w:szCs w:val="22"/>
        </w:rPr>
        <w:t>This generated a minimum sample of required respondents of about 265. Nevertheless, 253 completed questionnaires were collected as usable, which is a response rate of 95.5 per cent. This amount of attrition is insignificant but the sample is sufficient to conduct a regression analysis.</w:t>
      </w:r>
    </w:p>
    <w:p w14:paraId="4F728333" w14:textId="77777777" w:rsidR="00A741F1" w:rsidRPr="00A741F1" w:rsidRDefault="00A741F1" w:rsidP="00A741F1">
      <w:pPr>
        <w:rPr>
          <w:rFonts w:cs="Times New Roman"/>
          <w:bCs/>
          <w:sz w:val="22"/>
          <w:szCs w:val="22"/>
        </w:rPr>
      </w:pPr>
      <w:r w:rsidRPr="00A741F1">
        <w:rPr>
          <w:rFonts w:cs="Times New Roman"/>
          <w:bCs/>
          <w:sz w:val="22"/>
          <w:szCs w:val="22"/>
        </w:rPr>
        <w:t xml:space="preserve">Talent acquisition (concentrating on recruitment and selection practices) and employee proactive </w:t>
      </w:r>
      <w:proofErr w:type="spellStart"/>
      <w:r w:rsidRPr="00A741F1">
        <w:rPr>
          <w:rFonts w:cs="Times New Roman"/>
          <w:bCs/>
          <w:sz w:val="22"/>
          <w:szCs w:val="22"/>
        </w:rPr>
        <w:t>behaviour</w:t>
      </w:r>
      <w:proofErr w:type="spellEnd"/>
      <w:r w:rsidRPr="00A741F1">
        <w:rPr>
          <w:rFonts w:cs="Times New Roman"/>
          <w:bCs/>
          <w:sz w:val="22"/>
          <w:szCs w:val="22"/>
        </w:rPr>
        <w:t xml:space="preserve"> were the two parts of a structured questionnaire used as a collection of data. The measures of responses were based on five-point Likert scales between strongly disagree (1) and strongly agree (5).</w:t>
      </w:r>
    </w:p>
    <w:p w14:paraId="7720283F" w14:textId="77777777" w:rsidR="00A741F1" w:rsidRPr="00A741F1" w:rsidRDefault="00A741F1" w:rsidP="00A741F1">
      <w:pPr>
        <w:rPr>
          <w:rFonts w:cs="Times New Roman"/>
          <w:bCs/>
          <w:sz w:val="22"/>
          <w:szCs w:val="22"/>
        </w:rPr>
      </w:pPr>
      <w:r w:rsidRPr="00A741F1">
        <w:rPr>
          <w:rFonts w:cs="Times New Roman"/>
          <w:bCs/>
          <w:sz w:val="22"/>
          <w:szCs w:val="22"/>
        </w:rPr>
        <w:t xml:space="preserve">Since the instrument mainly evaluated the results of recruitment and selection (e.g. the quality of attraction, the methods of assessment and employer branding), the </w:t>
      </w:r>
      <w:proofErr w:type="spellStart"/>
      <w:r w:rsidRPr="00A741F1">
        <w:rPr>
          <w:rFonts w:cs="Times New Roman"/>
          <w:bCs/>
          <w:sz w:val="22"/>
          <w:szCs w:val="22"/>
        </w:rPr>
        <w:t>operationalisation</w:t>
      </w:r>
      <w:proofErr w:type="spellEnd"/>
      <w:r w:rsidRPr="00A741F1">
        <w:rPr>
          <w:rFonts w:cs="Times New Roman"/>
          <w:bCs/>
          <w:sz w:val="22"/>
          <w:szCs w:val="22"/>
        </w:rPr>
        <w:t xml:space="preserve"> of talent acquisition in this research was reduced to the quantifiable hiring practices of Commission.</w:t>
      </w:r>
    </w:p>
    <w:p w14:paraId="27B4E83B" w14:textId="77777777" w:rsidR="00A741F1" w:rsidRPr="00A741F1" w:rsidRDefault="00A741F1" w:rsidP="00A741F1">
      <w:pPr>
        <w:rPr>
          <w:rFonts w:cs="Times New Roman"/>
          <w:bCs/>
          <w:sz w:val="22"/>
          <w:szCs w:val="22"/>
        </w:rPr>
      </w:pPr>
      <w:r w:rsidRPr="00A741F1">
        <w:rPr>
          <w:rFonts w:cs="Times New Roman"/>
          <w:bCs/>
          <w:sz w:val="22"/>
          <w:szCs w:val="22"/>
        </w:rPr>
        <w:t>In order to respond to the research purpose, a simple linear regression model was estimated:</w:t>
      </w:r>
    </w:p>
    <w:p w14:paraId="623DF646" w14:textId="77777777" w:rsidR="00A741F1" w:rsidRPr="00A741F1" w:rsidRDefault="00A741F1" w:rsidP="00A741F1">
      <w:pPr>
        <w:rPr>
          <w:rFonts w:cs="Times New Roman"/>
          <w:bCs/>
          <w:sz w:val="22"/>
          <w:szCs w:val="22"/>
        </w:rPr>
      </w:pPr>
      <w:r w:rsidRPr="00A741F1">
        <w:rPr>
          <w:rFonts w:cs="Times New Roman"/>
          <w:bCs/>
          <w:sz w:val="22"/>
          <w:szCs w:val="22"/>
        </w:rPr>
        <w:t>To address the research objective, a simple linear regression model was estimated:</w:t>
      </w:r>
    </w:p>
    <w:p w14:paraId="7E1DC945" w14:textId="77777777" w:rsidR="00A741F1" w:rsidRPr="00A741F1" w:rsidRDefault="00A741F1" w:rsidP="00A741F1">
      <w:pPr>
        <w:rPr>
          <w:rFonts w:cs="Times New Roman"/>
          <w:bCs/>
          <w:sz w:val="22"/>
          <w:szCs w:val="22"/>
        </w:rPr>
      </w:pPr>
      <w:proofErr w:type="spellStart"/>
      <w:r w:rsidRPr="00A741F1">
        <w:rPr>
          <w:rFonts w:cs="Times New Roman"/>
          <w:bCs/>
          <w:sz w:val="22"/>
          <w:szCs w:val="22"/>
        </w:rPr>
        <w:t>EPB</w:t>
      </w:r>
      <w:proofErr w:type="spellEnd"/>
      <w:r w:rsidRPr="00A741F1">
        <w:rPr>
          <w:rFonts w:cs="Times New Roman"/>
          <w:bCs/>
          <w:sz w:val="22"/>
          <w:szCs w:val="22"/>
        </w:rPr>
        <w:t xml:space="preserve"> = β₀ + β₁TA + ε</w:t>
      </w:r>
    </w:p>
    <w:p w14:paraId="57BF6735" w14:textId="77777777" w:rsidR="00A741F1" w:rsidRPr="00A741F1" w:rsidRDefault="00A741F1" w:rsidP="00A741F1">
      <w:pPr>
        <w:rPr>
          <w:rFonts w:cs="Times New Roman"/>
          <w:bCs/>
          <w:sz w:val="22"/>
          <w:szCs w:val="22"/>
        </w:rPr>
      </w:pPr>
      <w:r w:rsidRPr="00A741F1">
        <w:rPr>
          <w:rFonts w:cs="Times New Roman"/>
          <w:bCs/>
          <w:sz w:val="22"/>
          <w:szCs w:val="22"/>
        </w:rPr>
        <w:t>Where:</w:t>
      </w:r>
    </w:p>
    <w:p w14:paraId="64E741EE" w14:textId="77777777" w:rsidR="00A741F1" w:rsidRPr="00A741F1" w:rsidRDefault="00A741F1" w:rsidP="00A741F1">
      <w:pPr>
        <w:rPr>
          <w:rFonts w:cs="Times New Roman"/>
          <w:bCs/>
          <w:sz w:val="22"/>
          <w:szCs w:val="22"/>
        </w:rPr>
      </w:pPr>
      <w:proofErr w:type="spellStart"/>
      <w:r w:rsidRPr="00A741F1">
        <w:rPr>
          <w:rFonts w:cs="Times New Roman"/>
          <w:bCs/>
          <w:sz w:val="22"/>
          <w:szCs w:val="22"/>
        </w:rPr>
        <w:t>EPB</w:t>
      </w:r>
      <w:proofErr w:type="spellEnd"/>
      <w:r w:rsidRPr="00A741F1">
        <w:rPr>
          <w:rFonts w:cs="Times New Roman"/>
          <w:bCs/>
          <w:sz w:val="22"/>
          <w:szCs w:val="22"/>
        </w:rPr>
        <w:t xml:space="preserve"> = Employee Proactive Behavior</w:t>
      </w:r>
    </w:p>
    <w:p w14:paraId="16D933F6" w14:textId="77777777" w:rsidR="00A741F1" w:rsidRPr="00A741F1" w:rsidRDefault="00A741F1" w:rsidP="00A741F1">
      <w:pPr>
        <w:rPr>
          <w:rFonts w:cs="Times New Roman"/>
          <w:bCs/>
          <w:sz w:val="22"/>
          <w:szCs w:val="22"/>
        </w:rPr>
      </w:pPr>
      <w:r w:rsidRPr="00A741F1">
        <w:rPr>
          <w:rFonts w:cs="Times New Roman"/>
          <w:bCs/>
          <w:sz w:val="22"/>
          <w:szCs w:val="22"/>
        </w:rPr>
        <w:lastRenderedPageBreak/>
        <w:t>TA = Talent Acquisition</w:t>
      </w:r>
    </w:p>
    <w:p w14:paraId="25AB1872" w14:textId="77777777" w:rsidR="00A741F1" w:rsidRPr="00A741F1" w:rsidRDefault="00A741F1" w:rsidP="00A741F1">
      <w:pPr>
        <w:rPr>
          <w:rFonts w:cs="Times New Roman"/>
          <w:bCs/>
          <w:sz w:val="22"/>
          <w:szCs w:val="22"/>
        </w:rPr>
      </w:pPr>
      <w:r w:rsidRPr="00A741F1">
        <w:rPr>
          <w:rFonts w:cs="Times New Roman"/>
          <w:bCs/>
          <w:sz w:val="22"/>
          <w:szCs w:val="22"/>
        </w:rPr>
        <w:t>β₀ = Constant term</w:t>
      </w:r>
    </w:p>
    <w:p w14:paraId="2FD58A1B" w14:textId="77777777" w:rsidR="00A741F1" w:rsidRPr="00A741F1" w:rsidRDefault="00A741F1" w:rsidP="00A741F1">
      <w:pPr>
        <w:rPr>
          <w:rFonts w:cs="Times New Roman"/>
          <w:bCs/>
          <w:sz w:val="22"/>
          <w:szCs w:val="22"/>
        </w:rPr>
      </w:pPr>
      <w:r w:rsidRPr="00A741F1">
        <w:rPr>
          <w:rFonts w:cs="Times New Roman"/>
          <w:bCs/>
          <w:sz w:val="22"/>
          <w:szCs w:val="22"/>
        </w:rPr>
        <w:t>β₁ = Regression coefficient</w:t>
      </w:r>
    </w:p>
    <w:p w14:paraId="2E200C98" w14:textId="77777777" w:rsidR="00A741F1" w:rsidRPr="00A741F1" w:rsidRDefault="00A741F1" w:rsidP="00A741F1">
      <w:pPr>
        <w:rPr>
          <w:rFonts w:cs="Times New Roman"/>
          <w:bCs/>
          <w:sz w:val="22"/>
          <w:szCs w:val="22"/>
        </w:rPr>
      </w:pPr>
      <w:r w:rsidRPr="00A741F1">
        <w:rPr>
          <w:rFonts w:cs="Times New Roman"/>
          <w:bCs/>
          <w:sz w:val="22"/>
          <w:szCs w:val="22"/>
        </w:rPr>
        <w:t>ε = Error term</w:t>
      </w:r>
    </w:p>
    <w:p w14:paraId="1E8FF472" w14:textId="77777777" w:rsidR="00A741F1" w:rsidRPr="00A741F1" w:rsidRDefault="00A741F1" w:rsidP="00A741F1">
      <w:pPr>
        <w:rPr>
          <w:rFonts w:cs="Times New Roman"/>
          <w:bCs/>
          <w:sz w:val="22"/>
          <w:szCs w:val="22"/>
        </w:rPr>
      </w:pPr>
      <w:r w:rsidRPr="00A741F1">
        <w:rPr>
          <w:rFonts w:cs="Times New Roman"/>
          <w:bCs/>
          <w:sz w:val="22"/>
          <w:szCs w:val="22"/>
        </w:rPr>
        <w:t xml:space="preserve">In spite of the fact that in the previous versions the multiple regression was also mentioned, only one independent variable was considered; </w:t>
      </w:r>
      <w:proofErr w:type="gramStart"/>
      <w:r w:rsidRPr="00A741F1">
        <w:rPr>
          <w:rFonts w:cs="Times New Roman"/>
          <w:bCs/>
          <w:sz w:val="22"/>
          <w:szCs w:val="22"/>
        </w:rPr>
        <w:t>thus</w:t>
      </w:r>
      <w:proofErr w:type="gramEnd"/>
      <w:r w:rsidRPr="00A741F1">
        <w:rPr>
          <w:rFonts w:cs="Times New Roman"/>
          <w:bCs/>
          <w:sz w:val="22"/>
          <w:szCs w:val="22"/>
        </w:rPr>
        <w:t xml:space="preserve"> simple linear regression was the most suitable analytical model.</w:t>
      </w:r>
    </w:p>
    <w:p w14:paraId="13A168FF" w14:textId="77777777" w:rsidR="00A741F1" w:rsidRPr="00A741F1" w:rsidRDefault="00A741F1" w:rsidP="00A741F1">
      <w:pPr>
        <w:rPr>
          <w:rFonts w:cs="Times New Roman"/>
          <w:bCs/>
          <w:sz w:val="22"/>
          <w:szCs w:val="22"/>
        </w:rPr>
      </w:pPr>
      <w:r w:rsidRPr="00A741F1">
        <w:rPr>
          <w:rFonts w:cs="Times New Roman"/>
          <w:bCs/>
          <w:sz w:val="22"/>
          <w:szCs w:val="22"/>
        </w:rPr>
        <w:t>Before estimation, the following assumptions about the regression were evaluated:</w:t>
      </w:r>
    </w:p>
    <w:p w14:paraId="3245BF3A" w14:textId="77777777" w:rsidR="00A741F1" w:rsidRPr="00A741F1" w:rsidRDefault="00A741F1" w:rsidP="00A741F1">
      <w:pPr>
        <w:rPr>
          <w:rFonts w:cs="Times New Roman"/>
          <w:bCs/>
          <w:sz w:val="22"/>
          <w:szCs w:val="22"/>
        </w:rPr>
      </w:pPr>
      <w:r w:rsidRPr="00A741F1">
        <w:rPr>
          <w:rFonts w:cs="Times New Roman"/>
          <w:bCs/>
          <w:sz w:val="22"/>
          <w:szCs w:val="22"/>
        </w:rPr>
        <w:t>Linearity - this is analyzed with the help of a scatterplot.</w:t>
      </w:r>
    </w:p>
    <w:p w14:paraId="38C5DD93" w14:textId="77777777" w:rsidR="00A741F1" w:rsidRPr="00A741F1" w:rsidRDefault="00A741F1" w:rsidP="00A741F1">
      <w:pPr>
        <w:rPr>
          <w:rFonts w:cs="Times New Roman"/>
          <w:bCs/>
          <w:sz w:val="22"/>
          <w:szCs w:val="22"/>
        </w:rPr>
      </w:pPr>
      <w:r w:rsidRPr="00A741F1">
        <w:rPr>
          <w:rFonts w:cs="Times New Roman"/>
          <w:bCs/>
          <w:sz w:val="22"/>
          <w:szCs w:val="22"/>
        </w:rPr>
        <w:t>Normality - evaluated through the means of the histogram and normal probability of the residues.</w:t>
      </w:r>
    </w:p>
    <w:p w14:paraId="19D23183" w14:textId="77777777" w:rsidR="00A741F1" w:rsidRPr="00A741F1" w:rsidRDefault="00A741F1" w:rsidP="00A741F1">
      <w:pPr>
        <w:rPr>
          <w:rFonts w:cs="Times New Roman"/>
          <w:bCs/>
          <w:sz w:val="22"/>
          <w:szCs w:val="22"/>
        </w:rPr>
      </w:pPr>
      <w:r w:rsidRPr="00A741F1">
        <w:rPr>
          <w:rFonts w:cs="Times New Roman"/>
          <w:bCs/>
          <w:sz w:val="22"/>
          <w:szCs w:val="22"/>
        </w:rPr>
        <w:t>Homoscedasticity - measured by use of residual scatterplots.</w:t>
      </w:r>
    </w:p>
    <w:p w14:paraId="2FC231A7" w14:textId="77777777" w:rsidR="00A741F1" w:rsidRPr="00A741F1" w:rsidRDefault="00A741F1" w:rsidP="00A741F1">
      <w:pPr>
        <w:rPr>
          <w:rFonts w:cs="Times New Roman"/>
          <w:bCs/>
          <w:sz w:val="22"/>
          <w:szCs w:val="22"/>
        </w:rPr>
      </w:pPr>
      <w:r w:rsidRPr="00A741F1">
        <w:rPr>
          <w:rFonts w:cs="Times New Roman"/>
          <w:bCs/>
          <w:sz w:val="22"/>
          <w:szCs w:val="22"/>
        </w:rPr>
        <w:t>Independence of errors - guaranteed by the study design and cross-sectional data organization.</w:t>
      </w:r>
    </w:p>
    <w:p w14:paraId="47F79CF3" w14:textId="77777777" w:rsidR="00A741F1" w:rsidRPr="00A741F1" w:rsidRDefault="00A741F1" w:rsidP="00A741F1">
      <w:pPr>
        <w:rPr>
          <w:rFonts w:cs="Times New Roman"/>
          <w:bCs/>
          <w:sz w:val="22"/>
          <w:szCs w:val="22"/>
        </w:rPr>
      </w:pPr>
      <w:r w:rsidRPr="00A741F1">
        <w:rPr>
          <w:rFonts w:cs="Times New Roman"/>
          <w:bCs/>
          <w:sz w:val="22"/>
          <w:szCs w:val="22"/>
        </w:rPr>
        <w:t>There were no severe infractions.</w:t>
      </w:r>
    </w:p>
    <w:p w14:paraId="014CE27C" w14:textId="77777777" w:rsidR="00A741F1" w:rsidRPr="00A741F1" w:rsidRDefault="00A741F1" w:rsidP="00A741F1">
      <w:pPr>
        <w:rPr>
          <w:rFonts w:cs="Times New Roman"/>
          <w:b/>
          <w:bCs/>
          <w:sz w:val="22"/>
          <w:szCs w:val="22"/>
        </w:rPr>
      </w:pPr>
      <w:r w:rsidRPr="00A741F1">
        <w:rPr>
          <w:rFonts w:cs="Times New Roman"/>
          <w:bCs/>
          <w:sz w:val="22"/>
          <w:szCs w:val="22"/>
        </w:rPr>
        <w:t xml:space="preserve">4. </w:t>
      </w:r>
      <w:r w:rsidRPr="00A741F1">
        <w:rPr>
          <w:rFonts w:cs="Times New Roman"/>
          <w:b/>
          <w:bCs/>
          <w:sz w:val="22"/>
          <w:szCs w:val="22"/>
        </w:rPr>
        <w:t>Results and Discussion</w:t>
      </w:r>
    </w:p>
    <w:p w14:paraId="7D99581B" w14:textId="77777777" w:rsidR="00A741F1" w:rsidRPr="00A741F1" w:rsidRDefault="00A741F1" w:rsidP="00A741F1">
      <w:pPr>
        <w:rPr>
          <w:rFonts w:cs="Times New Roman"/>
          <w:b/>
          <w:bCs/>
          <w:sz w:val="22"/>
          <w:szCs w:val="22"/>
        </w:rPr>
      </w:pPr>
      <w:r w:rsidRPr="00A741F1">
        <w:rPr>
          <w:rFonts w:cs="Times New Roman"/>
          <w:b/>
          <w:bCs/>
          <w:sz w:val="22"/>
          <w:szCs w:val="22"/>
        </w:rPr>
        <w:t>Table 4.1: Response Rate</w:t>
      </w:r>
    </w:p>
    <w:tbl>
      <w:tblPr>
        <w:tblStyle w:val="TableGrid"/>
        <w:tblW w:w="0" w:type="auto"/>
        <w:tblBorders>
          <w:top w:val="single" w:sz="8" w:space="0" w:color="000000"/>
          <w:left w:val="nil"/>
          <w:bottom w:val="single" w:sz="8" w:space="0" w:color="000000"/>
          <w:right w:val="nil"/>
          <w:insideH w:val="nil"/>
          <w:insideV w:val="nil"/>
        </w:tblBorders>
        <w:tblLook w:val="0000" w:firstRow="0" w:lastRow="0" w:firstColumn="0" w:lastColumn="0" w:noHBand="0" w:noVBand="0"/>
      </w:tblPr>
      <w:tblGrid>
        <w:gridCol w:w="2745"/>
        <w:gridCol w:w="2754"/>
        <w:gridCol w:w="2756"/>
      </w:tblGrid>
      <w:tr w:rsidR="00A741F1" w:rsidRPr="00A741F1" w14:paraId="3041B4CE" w14:textId="77777777" w:rsidTr="00524809">
        <w:tc>
          <w:tcPr>
            <w:tcW w:w="2840" w:type="dxa"/>
            <w:tcBorders>
              <w:bottom w:val="single" w:sz="8" w:space="0" w:color="000000"/>
            </w:tcBorders>
          </w:tcPr>
          <w:p w14:paraId="7ED5F253" w14:textId="77777777" w:rsidR="00A741F1" w:rsidRPr="00A741F1" w:rsidRDefault="00A741F1" w:rsidP="00A741F1">
            <w:pPr>
              <w:rPr>
                <w:rFonts w:cs="Times New Roman"/>
                <w:b/>
                <w:bCs/>
                <w:sz w:val="22"/>
                <w:szCs w:val="22"/>
              </w:rPr>
            </w:pPr>
            <w:r w:rsidRPr="00A741F1">
              <w:rPr>
                <w:rFonts w:cs="Times New Roman"/>
                <w:b/>
                <w:bCs/>
                <w:sz w:val="22"/>
                <w:szCs w:val="22"/>
              </w:rPr>
              <w:t>Category</w:t>
            </w:r>
          </w:p>
        </w:tc>
        <w:tc>
          <w:tcPr>
            <w:tcW w:w="2841" w:type="dxa"/>
            <w:tcBorders>
              <w:bottom w:val="single" w:sz="8" w:space="0" w:color="000000"/>
            </w:tcBorders>
          </w:tcPr>
          <w:p w14:paraId="70BE62E5" w14:textId="77777777" w:rsidR="00A741F1" w:rsidRPr="00A741F1" w:rsidRDefault="00A741F1" w:rsidP="00A741F1">
            <w:pPr>
              <w:rPr>
                <w:rFonts w:cs="Times New Roman"/>
                <w:b/>
                <w:bCs/>
                <w:sz w:val="22"/>
                <w:szCs w:val="22"/>
              </w:rPr>
            </w:pPr>
            <w:r w:rsidRPr="00A741F1">
              <w:rPr>
                <w:rFonts w:cs="Times New Roman"/>
                <w:b/>
                <w:bCs/>
                <w:sz w:val="22"/>
                <w:szCs w:val="22"/>
              </w:rPr>
              <w:t xml:space="preserve">Frequency </w:t>
            </w:r>
          </w:p>
        </w:tc>
        <w:tc>
          <w:tcPr>
            <w:tcW w:w="2841" w:type="dxa"/>
            <w:tcBorders>
              <w:bottom w:val="single" w:sz="8" w:space="0" w:color="000000"/>
            </w:tcBorders>
          </w:tcPr>
          <w:p w14:paraId="52E4D810" w14:textId="77777777" w:rsidR="00A741F1" w:rsidRPr="00A741F1" w:rsidRDefault="00A741F1" w:rsidP="00A741F1">
            <w:pPr>
              <w:rPr>
                <w:rFonts w:cs="Times New Roman"/>
                <w:b/>
                <w:bCs/>
                <w:sz w:val="22"/>
                <w:szCs w:val="22"/>
              </w:rPr>
            </w:pPr>
            <w:r w:rsidRPr="00A741F1">
              <w:rPr>
                <w:rFonts w:cs="Times New Roman"/>
                <w:b/>
                <w:bCs/>
                <w:sz w:val="22"/>
                <w:szCs w:val="22"/>
              </w:rPr>
              <w:t>Percentage</w:t>
            </w:r>
          </w:p>
        </w:tc>
      </w:tr>
      <w:tr w:rsidR="00A741F1" w:rsidRPr="00A741F1" w14:paraId="6B5F7703" w14:textId="77777777" w:rsidTr="00524809">
        <w:tc>
          <w:tcPr>
            <w:tcW w:w="2840" w:type="dxa"/>
          </w:tcPr>
          <w:p w14:paraId="63C21841" w14:textId="77777777" w:rsidR="00A741F1" w:rsidRPr="00A741F1" w:rsidRDefault="00A741F1" w:rsidP="00A741F1">
            <w:pPr>
              <w:rPr>
                <w:rFonts w:cs="Times New Roman"/>
                <w:bCs/>
                <w:sz w:val="22"/>
                <w:szCs w:val="22"/>
              </w:rPr>
            </w:pPr>
            <w:r w:rsidRPr="00A741F1">
              <w:rPr>
                <w:rFonts w:cs="Times New Roman"/>
                <w:bCs/>
                <w:sz w:val="22"/>
                <w:szCs w:val="22"/>
              </w:rPr>
              <w:t>Response</w:t>
            </w:r>
          </w:p>
        </w:tc>
        <w:tc>
          <w:tcPr>
            <w:tcW w:w="2841" w:type="dxa"/>
          </w:tcPr>
          <w:p w14:paraId="28295227" w14:textId="77777777" w:rsidR="00A741F1" w:rsidRPr="00A741F1" w:rsidRDefault="00A741F1" w:rsidP="00A741F1">
            <w:pPr>
              <w:rPr>
                <w:rFonts w:cs="Times New Roman"/>
                <w:bCs/>
                <w:sz w:val="22"/>
                <w:szCs w:val="22"/>
              </w:rPr>
            </w:pPr>
            <w:r w:rsidRPr="00A741F1">
              <w:rPr>
                <w:rFonts w:cs="Times New Roman"/>
                <w:bCs/>
                <w:sz w:val="22"/>
                <w:szCs w:val="22"/>
              </w:rPr>
              <w:t>253</w:t>
            </w:r>
          </w:p>
        </w:tc>
        <w:tc>
          <w:tcPr>
            <w:tcW w:w="2841" w:type="dxa"/>
          </w:tcPr>
          <w:p w14:paraId="54416228" w14:textId="77777777" w:rsidR="00A741F1" w:rsidRPr="00A741F1" w:rsidRDefault="00A741F1" w:rsidP="00A741F1">
            <w:pPr>
              <w:rPr>
                <w:rFonts w:cs="Times New Roman"/>
                <w:bCs/>
                <w:sz w:val="22"/>
                <w:szCs w:val="22"/>
              </w:rPr>
            </w:pPr>
            <w:r w:rsidRPr="00A741F1">
              <w:rPr>
                <w:rFonts w:cs="Times New Roman"/>
                <w:bCs/>
                <w:sz w:val="22"/>
                <w:szCs w:val="22"/>
              </w:rPr>
              <w:t>95.5%</w:t>
            </w:r>
          </w:p>
        </w:tc>
      </w:tr>
      <w:tr w:rsidR="00A741F1" w:rsidRPr="00A741F1" w14:paraId="2E991023" w14:textId="77777777" w:rsidTr="00524809">
        <w:tc>
          <w:tcPr>
            <w:tcW w:w="2840" w:type="dxa"/>
          </w:tcPr>
          <w:p w14:paraId="4865B02A" w14:textId="77777777" w:rsidR="00A741F1" w:rsidRPr="00A741F1" w:rsidRDefault="00A741F1" w:rsidP="00A741F1">
            <w:pPr>
              <w:rPr>
                <w:rFonts w:cs="Times New Roman"/>
                <w:bCs/>
                <w:sz w:val="22"/>
                <w:szCs w:val="22"/>
              </w:rPr>
            </w:pPr>
            <w:proofErr w:type="gramStart"/>
            <w:r w:rsidRPr="00A741F1">
              <w:rPr>
                <w:rFonts w:cs="Times New Roman"/>
                <w:bCs/>
                <w:sz w:val="22"/>
                <w:szCs w:val="22"/>
              </w:rPr>
              <w:t>Non response</w:t>
            </w:r>
            <w:proofErr w:type="gramEnd"/>
          </w:p>
        </w:tc>
        <w:tc>
          <w:tcPr>
            <w:tcW w:w="2841" w:type="dxa"/>
          </w:tcPr>
          <w:p w14:paraId="002421B0" w14:textId="77777777" w:rsidR="00A741F1" w:rsidRPr="00A741F1" w:rsidRDefault="00A741F1" w:rsidP="00A741F1">
            <w:pPr>
              <w:rPr>
                <w:rFonts w:cs="Times New Roman"/>
                <w:bCs/>
                <w:sz w:val="22"/>
                <w:szCs w:val="22"/>
              </w:rPr>
            </w:pPr>
            <w:r w:rsidRPr="00A741F1">
              <w:rPr>
                <w:rFonts w:cs="Times New Roman"/>
                <w:bCs/>
                <w:sz w:val="22"/>
                <w:szCs w:val="22"/>
              </w:rPr>
              <w:t>12</w:t>
            </w:r>
          </w:p>
        </w:tc>
        <w:tc>
          <w:tcPr>
            <w:tcW w:w="2841" w:type="dxa"/>
          </w:tcPr>
          <w:p w14:paraId="052D1C08" w14:textId="77777777" w:rsidR="00A741F1" w:rsidRPr="00A741F1" w:rsidRDefault="00A741F1" w:rsidP="00A741F1">
            <w:pPr>
              <w:rPr>
                <w:rFonts w:cs="Times New Roman"/>
                <w:bCs/>
                <w:sz w:val="22"/>
                <w:szCs w:val="22"/>
              </w:rPr>
            </w:pPr>
            <w:r w:rsidRPr="00A741F1">
              <w:rPr>
                <w:rFonts w:cs="Times New Roman"/>
                <w:bCs/>
                <w:sz w:val="22"/>
                <w:szCs w:val="22"/>
              </w:rPr>
              <w:t>4.5%</w:t>
            </w:r>
          </w:p>
        </w:tc>
      </w:tr>
    </w:tbl>
    <w:p w14:paraId="410CDD87" w14:textId="77777777" w:rsidR="00A741F1" w:rsidRPr="00A741F1" w:rsidRDefault="00A741F1" w:rsidP="00A741F1">
      <w:pPr>
        <w:rPr>
          <w:rFonts w:cs="Times New Roman"/>
          <w:bCs/>
          <w:sz w:val="22"/>
          <w:szCs w:val="22"/>
        </w:rPr>
      </w:pPr>
      <w:r w:rsidRPr="00A741F1">
        <w:rPr>
          <w:rFonts w:cs="Times New Roman"/>
          <w:b/>
          <w:bCs/>
          <w:sz w:val="22"/>
          <w:szCs w:val="22"/>
        </w:rPr>
        <w:t>Source:</w:t>
      </w:r>
      <w:r w:rsidRPr="00A741F1">
        <w:rPr>
          <w:rFonts w:cs="Times New Roman"/>
          <w:bCs/>
          <w:sz w:val="22"/>
          <w:szCs w:val="22"/>
        </w:rPr>
        <w:t xml:space="preserve"> Researcher computation, 2026</w:t>
      </w:r>
    </w:p>
    <w:p w14:paraId="259B4A4A" w14:textId="77777777" w:rsidR="00A741F1" w:rsidRPr="00A741F1" w:rsidRDefault="00A741F1" w:rsidP="00A741F1">
      <w:pPr>
        <w:rPr>
          <w:rFonts w:cs="Times New Roman"/>
          <w:bCs/>
          <w:sz w:val="22"/>
          <w:szCs w:val="22"/>
        </w:rPr>
      </w:pPr>
      <w:bookmarkStart w:id="5" w:name="_Hlk156930924"/>
      <w:r w:rsidRPr="00A741F1">
        <w:rPr>
          <w:rFonts w:cs="Times New Roman"/>
          <w:bCs/>
          <w:sz w:val="22"/>
          <w:szCs w:val="22"/>
        </w:rPr>
        <w:t>Of the 265 questionnaires sent out in proportionate number to ministries, 253 were returned successfully and were useful hence giving a response rate of 95.5 per cent. Responses returned were large enough to carry out statistical analysis although slightly lower than the projected sample size.</w:t>
      </w:r>
    </w:p>
    <w:p w14:paraId="517DCA8E" w14:textId="77777777" w:rsidR="00A741F1" w:rsidRPr="00A741F1" w:rsidRDefault="00A741F1" w:rsidP="00A741F1">
      <w:pPr>
        <w:rPr>
          <w:rFonts w:cs="Times New Roman"/>
          <w:b/>
          <w:bCs/>
          <w:sz w:val="22"/>
          <w:szCs w:val="22"/>
        </w:rPr>
      </w:pPr>
      <w:r w:rsidRPr="00A741F1">
        <w:rPr>
          <w:rFonts w:cs="Times New Roman"/>
          <w:b/>
          <w:bCs/>
          <w:sz w:val="22"/>
          <w:szCs w:val="22"/>
        </w:rPr>
        <w:t xml:space="preserve">Research Question: How does talent acquisition affect employee proactive </w:t>
      </w:r>
      <w:proofErr w:type="spellStart"/>
      <w:r w:rsidRPr="00A741F1">
        <w:rPr>
          <w:rFonts w:cs="Times New Roman"/>
          <w:b/>
          <w:bCs/>
          <w:sz w:val="22"/>
          <w:szCs w:val="22"/>
        </w:rPr>
        <w:t>behaviour</w:t>
      </w:r>
      <w:proofErr w:type="spellEnd"/>
      <w:r w:rsidRPr="00A741F1">
        <w:rPr>
          <w:rFonts w:cs="Times New Roman"/>
          <w:b/>
          <w:bCs/>
          <w:sz w:val="22"/>
          <w:szCs w:val="22"/>
        </w:rPr>
        <w:t>?</w:t>
      </w:r>
    </w:p>
    <w:p w14:paraId="61D082F9" w14:textId="77777777" w:rsidR="00A741F1" w:rsidRPr="00A741F1" w:rsidRDefault="00A741F1" w:rsidP="00A741F1">
      <w:pPr>
        <w:rPr>
          <w:rFonts w:cs="Times New Roman"/>
          <w:b/>
          <w:bCs/>
          <w:sz w:val="22"/>
          <w:szCs w:val="22"/>
        </w:rPr>
      </w:pPr>
      <w:r w:rsidRPr="00A741F1">
        <w:rPr>
          <w:rFonts w:cs="Times New Roman"/>
          <w:b/>
          <w:bCs/>
          <w:sz w:val="22"/>
          <w:szCs w:val="22"/>
        </w:rPr>
        <w:t>Table 4.1.2:</w:t>
      </w:r>
      <w:r w:rsidRPr="00A741F1">
        <w:rPr>
          <w:rFonts w:cs="Times New Roman"/>
          <w:bCs/>
          <w:sz w:val="22"/>
          <w:szCs w:val="22"/>
        </w:rPr>
        <w:t xml:space="preserve"> </w:t>
      </w:r>
      <w:bookmarkStart w:id="6" w:name="_Hlk177955290"/>
      <w:r w:rsidRPr="00A741F1">
        <w:rPr>
          <w:rFonts w:cs="Times New Roman"/>
          <w:b/>
          <w:bCs/>
          <w:sz w:val="22"/>
          <w:szCs w:val="22"/>
        </w:rPr>
        <w:t>Descriptive analysis result on</w:t>
      </w:r>
      <w:r w:rsidRPr="00A741F1">
        <w:rPr>
          <w:rFonts w:cs="Times New Roman"/>
          <w:bCs/>
          <w:sz w:val="22"/>
          <w:szCs w:val="22"/>
        </w:rPr>
        <w:t xml:space="preserve"> </w:t>
      </w:r>
      <w:r w:rsidRPr="00A741F1">
        <w:rPr>
          <w:rFonts w:cs="Times New Roman"/>
          <w:b/>
          <w:bCs/>
          <w:sz w:val="22"/>
          <w:szCs w:val="22"/>
        </w:rPr>
        <w:t xml:space="preserve">talent acquisition and employee proactive </w:t>
      </w:r>
      <w:proofErr w:type="spellStart"/>
      <w:r w:rsidRPr="00A741F1">
        <w:rPr>
          <w:rFonts w:cs="Times New Roman"/>
          <w:b/>
          <w:bCs/>
          <w:sz w:val="22"/>
          <w:szCs w:val="22"/>
        </w:rPr>
        <w:t>behaviour</w:t>
      </w:r>
      <w:proofErr w:type="spellEnd"/>
      <w:r w:rsidRPr="00A741F1">
        <w:rPr>
          <w:rFonts w:cs="Times New Roman"/>
          <w:b/>
          <w:bCs/>
          <w:sz w:val="22"/>
          <w:szCs w:val="22"/>
        </w:rPr>
        <w:t xml:space="preserve"> in </w:t>
      </w:r>
      <w:bookmarkEnd w:id="6"/>
      <w:r w:rsidRPr="00A741F1">
        <w:rPr>
          <w:rFonts w:cs="Times New Roman"/>
          <w:b/>
          <w:bCs/>
          <w:sz w:val="22"/>
          <w:szCs w:val="22"/>
        </w:rPr>
        <w:t xml:space="preserve">Ekiti State Civil Service Commission </w:t>
      </w:r>
    </w:p>
    <w:tbl>
      <w:tblPr>
        <w:tblW w:w="5000" w:type="pct"/>
        <w:tblLayout w:type="fixed"/>
        <w:tblLook w:val="04A0" w:firstRow="1" w:lastRow="0" w:firstColumn="1" w:lastColumn="0" w:noHBand="0" w:noVBand="1"/>
      </w:tblPr>
      <w:tblGrid>
        <w:gridCol w:w="1335"/>
        <w:gridCol w:w="1094"/>
        <w:gridCol w:w="991"/>
        <w:gridCol w:w="903"/>
        <w:gridCol w:w="854"/>
        <w:gridCol w:w="933"/>
        <w:gridCol w:w="697"/>
        <w:gridCol w:w="806"/>
        <w:gridCol w:w="642"/>
      </w:tblGrid>
      <w:tr w:rsidR="002D4B59" w:rsidRPr="00A741F1" w14:paraId="2B84DEC0" w14:textId="77777777" w:rsidTr="002D4B59">
        <w:trPr>
          <w:trHeight w:val="230"/>
        </w:trPr>
        <w:tc>
          <w:tcPr>
            <w:tcW w:w="809" w:type="pct"/>
            <w:tcBorders>
              <w:top w:val="single" w:sz="4" w:space="0" w:color="auto"/>
              <w:bottom w:val="single" w:sz="4" w:space="0" w:color="auto"/>
            </w:tcBorders>
          </w:tcPr>
          <w:p w14:paraId="173D7F0C" w14:textId="77777777" w:rsidR="00A741F1" w:rsidRPr="00A741F1" w:rsidRDefault="00A741F1" w:rsidP="00A741F1">
            <w:pPr>
              <w:spacing w:after="0"/>
              <w:rPr>
                <w:rFonts w:cs="Times New Roman"/>
                <w:b/>
                <w:bCs/>
                <w:sz w:val="22"/>
                <w:szCs w:val="22"/>
              </w:rPr>
            </w:pPr>
            <w:r w:rsidRPr="00A741F1">
              <w:rPr>
                <w:rFonts w:cs="Times New Roman"/>
                <w:b/>
                <w:bCs/>
                <w:sz w:val="22"/>
                <w:szCs w:val="22"/>
              </w:rPr>
              <w:t>Talent Acquisition</w:t>
            </w:r>
          </w:p>
        </w:tc>
        <w:tc>
          <w:tcPr>
            <w:tcW w:w="663" w:type="pct"/>
            <w:tcBorders>
              <w:top w:val="single" w:sz="4" w:space="0" w:color="auto"/>
              <w:bottom w:val="single" w:sz="4" w:space="0" w:color="auto"/>
            </w:tcBorders>
          </w:tcPr>
          <w:p w14:paraId="2D3FBB1D" w14:textId="77777777" w:rsidR="00A741F1" w:rsidRPr="00A741F1" w:rsidRDefault="00A741F1" w:rsidP="00A741F1">
            <w:pPr>
              <w:spacing w:after="0"/>
              <w:rPr>
                <w:rFonts w:cs="Times New Roman"/>
                <w:b/>
                <w:bCs/>
                <w:sz w:val="22"/>
                <w:szCs w:val="22"/>
              </w:rPr>
            </w:pPr>
            <w:r w:rsidRPr="00A741F1">
              <w:rPr>
                <w:rFonts w:cs="Times New Roman"/>
                <w:b/>
                <w:bCs/>
                <w:sz w:val="22"/>
                <w:szCs w:val="22"/>
              </w:rPr>
              <w:t>Strongly disagree</w:t>
            </w:r>
          </w:p>
        </w:tc>
        <w:tc>
          <w:tcPr>
            <w:tcW w:w="600" w:type="pct"/>
            <w:tcBorders>
              <w:top w:val="single" w:sz="4" w:space="0" w:color="auto"/>
              <w:bottom w:val="single" w:sz="4" w:space="0" w:color="auto"/>
            </w:tcBorders>
          </w:tcPr>
          <w:p w14:paraId="00FA1384" w14:textId="77777777" w:rsidR="00A741F1" w:rsidRPr="00A741F1" w:rsidRDefault="00A741F1" w:rsidP="00A741F1">
            <w:pPr>
              <w:spacing w:after="0"/>
              <w:rPr>
                <w:rFonts w:cs="Times New Roman"/>
                <w:b/>
                <w:bCs/>
                <w:sz w:val="22"/>
                <w:szCs w:val="22"/>
              </w:rPr>
            </w:pPr>
            <w:r w:rsidRPr="00A741F1">
              <w:rPr>
                <w:rFonts w:cs="Times New Roman"/>
                <w:b/>
                <w:bCs/>
                <w:sz w:val="22"/>
                <w:szCs w:val="22"/>
              </w:rPr>
              <w:t>Disagree</w:t>
            </w:r>
          </w:p>
        </w:tc>
        <w:tc>
          <w:tcPr>
            <w:tcW w:w="547" w:type="pct"/>
            <w:tcBorders>
              <w:top w:val="single" w:sz="4" w:space="0" w:color="auto"/>
              <w:bottom w:val="single" w:sz="4" w:space="0" w:color="auto"/>
            </w:tcBorders>
          </w:tcPr>
          <w:p w14:paraId="14CB697A" w14:textId="77777777" w:rsidR="00A741F1" w:rsidRPr="00A741F1" w:rsidRDefault="00A741F1" w:rsidP="00A741F1">
            <w:pPr>
              <w:spacing w:after="0"/>
              <w:rPr>
                <w:rFonts w:cs="Times New Roman"/>
                <w:b/>
                <w:bCs/>
                <w:sz w:val="22"/>
                <w:szCs w:val="22"/>
              </w:rPr>
            </w:pPr>
            <w:r w:rsidRPr="00A741F1">
              <w:rPr>
                <w:rFonts w:cs="Times New Roman"/>
                <w:b/>
                <w:bCs/>
                <w:sz w:val="22"/>
                <w:szCs w:val="22"/>
              </w:rPr>
              <w:t>Undecided</w:t>
            </w:r>
          </w:p>
        </w:tc>
        <w:tc>
          <w:tcPr>
            <w:tcW w:w="517" w:type="pct"/>
            <w:tcBorders>
              <w:top w:val="single" w:sz="4" w:space="0" w:color="auto"/>
              <w:bottom w:val="single" w:sz="4" w:space="0" w:color="auto"/>
            </w:tcBorders>
          </w:tcPr>
          <w:p w14:paraId="5A9A1B7A" w14:textId="77777777" w:rsidR="00A741F1" w:rsidRPr="00A741F1" w:rsidRDefault="00A741F1" w:rsidP="00A741F1">
            <w:pPr>
              <w:spacing w:after="0"/>
              <w:rPr>
                <w:rFonts w:cs="Times New Roman"/>
                <w:b/>
                <w:bCs/>
                <w:sz w:val="22"/>
                <w:szCs w:val="22"/>
              </w:rPr>
            </w:pPr>
            <w:r w:rsidRPr="00A741F1">
              <w:rPr>
                <w:rFonts w:cs="Times New Roman"/>
                <w:b/>
                <w:bCs/>
                <w:sz w:val="22"/>
                <w:szCs w:val="22"/>
              </w:rPr>
              <w:t>Agree</w:t>
            </w:r>
          </w:p>
        </w:tc>
        <w:tc>
          <w:tcPr>
            <w:tcW w:w="565" w:type="pct"/>
            <w:tcBorders>
              <w:top w:val="single" w:sz="4" w:space="0" w:color="auto"/>
              <w:bottom w:val="single" w:sz="4" w:space="0" w:color="auto"/>
            </w:tcBorders>
          </w:tcPr>
          <w:p w14:paraId="651CF877" w14:textId="77777777" w:rsidR="00A741F1" w:rsidRPr="00A741F1" w:rsidRDefault="00A741F1" w:rsidP="00A741F1">
            <w:pPr>
              <w:spacing w:after="0"/>
              <w:rPr>
                <w:rFonts w:cs="Times New Roman"/>
                <w:b/>
                <w:bCs/>
                <w:sz w:val="22"/>
                <w:szCs w:val="22"/>
              </w:rPr>
            </w:pPr>
            <w:r w:rsidRPr="00A741F1">
              <w:rPr>
                <w:rFonts w:cs="Times New Roman"/>
                <w:b/>
                <w:bCs/>
                <w:sz w:val="22"/>
                <w:szCs w:val="22"/>
              </w:rPr>
              <w:t>Strongly agree</w:t>
            </w:r>
          </w:p>
        </w:tc>
        <w:tc>
          <w:tcPr>
            <w:tcW w:w="422" w:type="pct"/>
            <w:tcBorders>
              <w:top w:val="single" w:sz="4" w:space="0" w:color="auto"/>
              <w:bottom w:val="single" w:sz="4" w:space="0" w:color="auto"/>
            </w:tcBorders>
          </w:tcPr>
          <w:p w14:paraId="2374C6FF" w14:textId="77777777" w:rsidR="00A741F1" w:rsidRPr="00A741F1" w:rsidRDefault="00A741F1" w:rsidP="00A741F1">
            <w:pPr>
              <w:spacing w:after="0"/>
              <w:rPr>
                <w:rFonts w:cs="Times New Roman"/>
                <w:b/>
                <w:bCs/>
                <w:sz w:val="22"/>
                <w:szCs w:val="22"/>
              </w:rPr>
            </w:pPr>
            <w:r w:rsidRPr="00A741F1">
              <w:rPr>
                <w:rFonts w:cs="Times New Roman"/>
                <w:b/>
                <w:bCs/>
                <w:sz w:val="22"/>
                <w:szCs w:val="22"/>
              </w:rPr>
              <w:t>Mean</w:t>
            </w:r>
          </w:p>
        </w:tc>
        <w:tc>
          <w:tcPr>
            <w:tcW w:w="488" w:type="pct"/>
            <w:tcBorders>
              <w:top w:val="single" w:sz="4" w:space="0" w:color="auto"/>
              <w:bottom w:val="single" w:sz="4" w:space="0" w:color="auto"/>
            </w:tcBorders>
          </w:tcPr>
          <w:p w14:paraId="5202EF57" w14:textId="77777777" w:rsidR="00A741F1" w:rsidRPr="00A741F1" w:rsidRDefault="00A741F1" w:rsidP="00A741F1">
            <w:pPr>
              <w:spacing w:after="0"/>
              <w:rPr>
                <w:rFonts w:cs="Times New Roman"/>
                <w:b/>
                <w:bCs/>
                <w:sz w:val="22"/>
                <w:szCs w:val="22"/>
              </w:rPr>
            </w:pPr>
            <w:proofErr w:type="spellStart"/>
            <w:r w:rsidRPr="00A741F1">
              <w:rPr>
                <w:rFonts w:cs="Times New Roman"/>
                <w:b/>
                <w:bCs/>
                <w:sz w:val="22"/>
                <w:szCs w:val="22"/>
              </w:rPr>
              <w:t>St.Dev</w:t>
            </w:r>
            <w:proofErr w:type="spellEnd"/>
            <w:r w:rsidRPr="00A741F1">
              <w:rPr>
                <w:rFonts w:cs="Times New Roman"/>
                <w:b/>
                <w:bCs/>
                <w:sz w:val="22"/>
                <w:szCs w:val="22"/>
              </w:rPr>
              <w:t>.</w:t>
            </w:r>
          </w:p>
        </w:tc>
        <w:tc>
          <w:tcPr>
            <w:tcW w:w="389" w:type="pct"/>
            <w:tcBorders>
              <w:top w:val="single" w:sz="4" w:space="0" w:color="auto"/>
              <w:bottom w:val="single" w:sz="4" w:space="0" w:color="auto"/>
            </w:tcBorders>
          </w:tcPr>
          <w:p w14:paraId="55A4BA1D" w14:textId="77777777" w:rsidR="00A741F1" w:rsidRPr="00A741F1" w:rsidRDefault="00A741F1" w:rsidP="00A741F1">
            <w:pPr>
              <w:spacing w:after="0"/>
              <w:rPr>
                <w:rFonts w:cs="Times New Roman"/>
                <w:b/>
                <w:bCs/>
                <w:sz w:val="22"/>
                <w:szCs w:val="22"/>
              </w:rPr>
            </w:pPr>
            <w:r w:rsidRPr="00A741F1">
              <w:rPr>
                <w:rFonts w:cs="Times New Roman"/>
                <w:b/>
                <w:bCs/>
                <w:sz w:val="22"/>
                <w:szCs w:val="22"/>
              </w:rPr>
              <w:t>Total</w:t>
            </w:r>
          </w:p>
        </w:tc>
      </w:tr>
      <w:tr w:rsidR="002D4B59" w:rsidRPr="00A741F1" w14:paraId="695B071C" w14:textId="77777777" w:rsidTr="002D4B59">
        <w:trPr>
          <w:trHeight w:val="230"/>
        </w:trPr>
        <w:tc>
          <w:tcPr>
            <w:tcW w:w="809" w:type="pct"/>
            <w:tcBorders>
              <w:top w:val="single" w:sz="4" w:space="0" w:color="auto"/>
            </w:tcBorders>
          </w:tcPr>
          <w:p w14:paraId="23623B07" w14:textId="77777777" w:rsidR="00A741F1" w:rsidRPr="00A741F1" w:rsidRDefault="00A741F1" w:rsidP="00A741F1">
            <w:pPr>
              <w:spacing w:after="0"/>
              <w:rPr>
                <w:rFonts w:cs="Times New Roman"/>
                <w:b/>
                <w:bCs/>
                <w:sz w:val="22"/>
                <w:szCs w:val="22"/>
              </w:rPr>
            </w:pPr>
            <w:r w:rsidRPr="00A741F1">
              <w:rPr>
                <w:rFonts w:cs="Times New Roman"/>
                <w:b/>
                <w:bCs/>
                <w:sz w:val="22"/>
                <w:szCs w:val="22"/>
              </w:rPr>
              <w:t xml:space="preserve">1. </w:t>
            </w:r>
            <w:r w:rsidRPr="00A741F1">
              <w:rPr>
                <w:rFonts w:cs="Times New Roman"/>
                <w:bCs/>
                <w:sz w:val="22"/>
                <w:szCs w:val="22"/>
              </w:rPr>
              <w:t xml:space="preserve">Our organization effectively attracts high-quality candidates </w:t>
            </w:r>
            <w:r w:rsidRPr="00A741F1">
              <w:rPr>
                <w:rFonts w:cs="Times New Roman"/>
                <w:bCs/>
                <w:sz w:val="22"/>
                <w:szCs w:val="22"/>
              </w:rPr>
              <w:lastRenderedPageBreak/>
              <w:t>for open positions.</w:t>
            </w:r>
          </w:p>
        </w:tc>
        <w:tc>
          <w:tcPr>
            <w:tcW w:w="663" w:type="pct"/>
            <w:tcBorders>
              <w:top w:val="single" w:sz="4" w:space="0" w:color="auto"/>
            </w:tcBorders>
          </w:tcPr>
          <w:p w14:paraId="0A7F35C4" w14:textId="77777777" w:rsidR="00A741F1" w:rsidRPr="00A741F1" w:rsidRDefault="00A741F1" w:rsidP="00A741F1">
            <w:pPr>
              <w:spacing w:after="0"/>
              <w:rPr>
                <w:rFonts w:cs="Times New Roman"/>
                <w:bCs/>
                <w:sz w:val="22"/>
                <w:szCs w:val="22"/>
              </w:rPr>
            </w:pPr>
            <w:r w:rsidRPr="00A741F1">
              <w:rPr>
                <w:rFonts w:cs="Times New Roman"/>
                <w:bCs/>
                <w:sz w:val="22"/>
                <w:szCs w:val="22"/>
              </w:rPr>
              <w:lastRenderedPageBreak/>
              <w:t>82 (32.4%)</w:t>
            </w:r>
          </w:p>
        </w:tc>
        <w:tc>
          <w:tcPr>
            <w:tcW w:w="600" w:type="pct"/>
            <w:tcBorders>
              <w:top w:val="single" w:sz="4" w:space="0" w:color="auto"/>
            </w:tcBorders>
          </w:tcPr>
          <w:p w14:paraId="4D3E58D9" w14:textId="77777777" w:rsidR="00A741F1" w:rsidRPr="00A741F1" w:rsidRDefault="00A741F1" w:rsidP="00A741F1">
            <w:pPr>
              <w:spacing w:after="0"/>
              <w:rPr>
                <w:rFonts w:cs="Times New Roman"/>
                <w:bCs/>
                <w:sz w:val="22"/>
                <w:szCs w:val="22"/>
              </w:rPr>
            </w:pPr>
            <w:r w:rsidRPr="00A741F1">
              <w:rPr>
                <w:rFonts w:cs="Times New Roman"/>
                <w:bCs/>
                <w:sz w:val="22"/>
                <w:szCs w:val="22"/>
              </w:rPr>
              <w:t>105 (41.5%)</w:t>
            </w:r>
          </w:p>
        </w:tc>
        <w:tc>
          <w:tcPr>
            <w:tcW w:w="547" w:type="pct"/>
            <w:tcBorders>
              <w:top w:val="single" w:sz="4" w:space="0" w:color="auto"/>
            </w:tcBorders>
          </w:tcPr>
          <w:p w14:paraId="6BE362F5" w14:textId="77777777" w:rsidR="00A741F1" w:rsidRPr="00A741F1" w:rsidRDefault="00A741F1" w:rsidP="00A741F1">
            <w:pPr>
              <w:spacing w:after="0"/>
              <w:rPr>
                <w:rFonts w:cs="Times New Roman"/>
                <w:bCs/>
                <w:sz w:val="22"/>
                <w:szCs w:val="22"/>
              </w:rPr>
            </w:pPr>
            <w:r w:rsidRPr="00A741F1">
              <w:rPr>
                <w:rFonts w:cs="Times New Roman"/>
                <w:bCs/>
                <w:sz w:val="22"/>
                <w:szCs w:val="22"/>
              </w:rPr>
              <w:t>34 (13.4%)</w:t>
            </w:r>
          </w:p>
        </w:tc>
        <w:tc>
          <w:tcPr>
            <w:tcW w:w="517" w:type="pct"/>
            <w:tcBorders>
              <w:top w:val="single" w:sz="4" w:space="0" w:color="auto"/>
            </w:tcBorders>
          </w:tcPr>
          <w:p w14:paraId="0D5840F3" w14:textId="77777777" w:rsidR="00A741F1" w:rsidRPr="00A741F1" w:rsidRDefault="00A741F1" w:rsidP="00A741F1">
            <w:pPr>
              <w:spacing w:after="0"/>
              <w:rPr>
                <w:rFonts w:cs="Times New Roman"/>
                <w:bCs/>
                <w:sz w:val="22"/>
                <w:szCs w:val="22"/>
              </w:rPr>
            </w:pPr>
            <w:r w:rsidRPr="00A741F1">
              <w:rPr>
                <w:rFonts w:cs="Times New Roman"/>
                <w:bCs/>
                <w:sz w:val="22"/>
                <w:szCs w:val="22"/>
              </w:rPr>
              <w:t>21 (8.3%)</w:t>
            </w:r>
          </w:p>
        </w:tc>
        <w:tc>
          <w:tcPr>
            <w:tcW w:w="565" w:type="pct"/>
            <w:tcBorders>
              <w:top w:val="single" w:sz="4" w:space="0" w:color="auto"/>
            </w:tcBorders>
          </w:tcPr>
          <w:p w14:paraId="0DC06C25" w14:textId="77777777" w:rsidR="00A741F1" w:rsidRPr="00A741F1" w:rsidRDefault="00A741F1" w:rsidP="00A741F1">
            <w:pPr>
              <w:spacing w:after="0"/>
              <w:rPr>
                <w:rFonts w:cs="Times New Roman"/>
                <w:bCs/>
                <w:sz w:val="22"/>
                <w:szCs w:val="22"/>
              </w:rPr>
            </w:pPr>
            <w:r w:rsidRPr="00A741F1">
              <w:rPr>
                <w:rFonts w:cs="Times New Roman"/>
                <w:bCs/>
                <w:sz w:val="22"/>
                <w:szCs w:val="22"/>
              </w:rPr>
              <w:t>11 (4.3%)</w:t>
            </w:r>
          </w:p>
        </w:tc>
        <w:tc>
          <w:tcPr>
            <w:tcW w:w="422" w:type="pct"/>
            <w:tcBorders>
              <w:top w:val="single" w:sz="4" w:space="0" w:color="auto"/>
            </w:tcBorders>
          </w:tcPr>
          <w:p w14:paraId="2A016DF5" w14:textId="77777777" w:rsidR="00A741F1" w:rsidRPr="00A741F1" w:rsidRDefault="00A741F1" w:rsidP="00A741F1">
            <w:pPr>
              <w:spacing w:after="0"/>
              <w:rPr>
                <w:rFonts w:cs="Times New Roman"/>
                <w:bCs/>
                <w:sz w:val="22"/>
                <w:szCs w:val="22"/>
              </w:rPr>
            </w:pPr>
            <w:r w:rsidRPr="00A741F1">
              <w:rPr>
                <w:rFonts w:cs="Times New Roman"/>
                <w:bCs/>
                <w:sz w:val="22"/>
                <w:szCs w:val="22"/>
              </w:rPr>
              <w:t>3.93</w:t>
            </w:r>
          </w:p>
        </w:tc>
        <w:tc>
          <w:tcPr>
            <w:tcW w:w="488" w:type="pct"/>
            <w:tcBorders>
              <w:top w:val="single" w:sz="4" w:space="0" w:color="auto"/>
            </w:tcBorders>
          </w:tcPr>
          <w:p w14:paraId="13E4116B" w14:textId="77777777" w:rsidR="00A741F1" w:rsidRPr="00A741F1" w:rsidRDefault="00A741F1" w:rsidP="00A741F1">
            <w:pPr>
              <w:spacing w:after="0"/>
              <w:rPr>
                <w:rFonts w:cs="Times New Roman"/>
                <w:bCs/>
                <w:sz w:val="22"/>
                <w:szCs w:val="22"/>
              </w:rPr>
            </w:pPr>
            <w:r w:rsidRPr="00A741F1">
              <w:rPr>
                <w:rFonts w:cs="Times New Roman"/>
                <w:bCs/>
                <w:sz w:val="22"/>
                <w:szCs w:val="22"/>
              </w:rPr>
              <w:t>0.97</w:t>
            </w:r>
          </w:p>
        </w:tc>
        <w:tc>
          <w:tcPr>
            <w:tcW w:w="389" w:type="pct"/>
            <w:tcBorders>
              <w:top w:val="single" w:sz="4" w:space="0" w:color="auto"/>
            </w:tcBorders>
          </w:tcPr>
          <w:p w14:paraId="2F7CFF4D" w14:textId="77777777" w:rsidR="00A741F1" w:rsidRPr="00A741F1" w:rsidRDefault="00A741F1" w:rsidP="00A741F1">
            <w:pPr>
              <w:spacing w:after="0"/>
              <w:rPr>
                <w:rFonts w:cs="Times New Roman"/>
                <w:bCs/>
                <w:sz w:val="22"/>
                <w:szCs w:val="22"/>
              </w:rPr>
            </w:pPr>
            <w:r w:rsidRPr="00A741F1">
              <w:rPr>
                <w:rFonts w:cs="Times New Roman"/>
                <w:bCs/>
                <w:sz w:val="22"/>
                <w:szCs w:val="22"/>
              </w:rPr>
              <w:t>253</w:t>
            </w:r>
          </w:p>
        </w:tc>
      </w:tr>
      <w:tr w:rsidR="002D4B59" w:rsidRPr="00A741F1" w14:paraId="1B242D28" w14:textId="77777777" w:rsidTr="002D4B59">
        <w:trPr>
          <w:trHeight w:val="230"/>
        </w:trPr>
        <w:tc>
          <w:tcPr>
            <w:tcW w:w="809" w:type="pct"/>
          </w:tcPr>
          <w:p w14:paraId="642CAAB7" w14:textId="77777777" w:rsidR="00A741F1" w:rsidRPr="00A741F1" w:rsidRDefault="00A741F1" w:rsidP="00A741F1">
            <w:pPr>
              <w:spacing w:after="0"/>
              <w:rPr>
                <w:rFonts w:cs="Times New Roman"/>
                <w:bCs/>
                <w:sz w:val="22"/>
                <w:szCs w:val="22"/>
              </w:rPr>
            </w:pPr>
            <w:r w:rsidRPr="00A741F1">
              <w:rPr>
                <w:rFonts w:cs="Times New Roman"/>
                <w:bCs/>
                <w:sz w:val="22"/>
                <w:szCs w:val="22"/>
              </w:rPr>
              <w:t>2. The recruitment process in our organization is efficient and well-organized.</w:t>
            </w:r>
          </w:p>
        </w:tc>
        <w:tc>
          <w:tcPr>
            <w:tcW w:w="663" w:type="pct"/>
          </w:tcPr>
          <w:p w14:paraId="209E1DC0" w14:textId="77777777" w:rsidR="00A741F1" w:rsidRPr="00A741F1" w:rsidRDefault="00A741F1" w:rsidP="00A741F1">
            <w:pPr>
              <w:spacing w:after="0"/>
              <w:rPr>
                <w:rFonts w:cs="Times New Roman"/>
                <w:bCs/>
                <w:sz w:val="22"/>
                <w:szCs w:val="22"/>
              </w:rPr>
            </w:pPr>
            <w:r w:rsidRPr="00A741F1">
              <w:rPr>
                <w:rFonts w:cs="Times New Roman"/>
                <w:bCs/>
                <w:sz w:val="22"/>
                <w:szCs w:val="22"/>
              </w:rPr>
              <w:t>90 (35.6%)</w:t>
            </w:r>
          </w:p>
        </w:tc>
        <w:tc>
          <w:tcPr>
            <w:tcW w:w="600" w:type="pct"/>
          </w:tcPr>
          <w:p w14:paraId="6CE81E79" w14:textId="77777777" w:rsidR="00A741F1" w:rsidRPr="00A741F1" w:rsidRDefault="00A741F1" w:rsidP="00A741F1">
            <w:pPr>
              <w:spacing w:after="0"/>
              <w:rPr>
                <w:rFonts w:cs="Times New Roman"/>
                <w:bCs/>
                <w:sz w:val="22"/>
                <w:szCs w:val="22"/>
              </w:rPr>
            </w:pPr>
            <w:r w:rsidRPr="00A741F1">
              <w:rPr>
                <w:rFonts w:cs="Times New Roman"/>
                <w:bCs/>
                <w:sz w:val="22"/>
                <w:szCs w:val="22"/>
              </w:rPr>
              <w:t>98 (38.7%)</w:t>
            </w:r>
          </w:p>
        </w:tc>
        <w:tc>
          <w:tcPr>
            <w:tcW w:w="547" w:type="pct"/>
          </w:tcPr>
          <w:p w14:paraId="1FE5EBFD" w14:textId="77777777" w:rsidR="00A741F1" w:rsidRPr="00A741F1" w:rsidRDefault="00A741F1" w:rsidP="00A741F1">
            <w:pPr>
              <w:spacing w:after="0"/>
              <w:rPr>
                <w:rFonts w:cs="Times New Roman"/>
                <w:bCs/>
                <w:sz w:val="22"/>
                <w:szCs w:val="22"/>
              </w:rPr>
            </w:pPr>
            <w:r w:rsidRPr="00A741F1">
              <w:rPr>
                <w:rFonts w:cs="Times New Roman"/>
                <w:bCs/>
                <w:sz w:val="22"/>
                <w:szCs w:val="22"/>
              </w:rPr>
              <w:t>40 (15.8%)</w:t>
            </w:r>
          </w:p>
        </w:tc>
        <w:tc>
          <w:tcPr>
            <w:tcW w:w="517" w:type="pct"/>
          </w:tcPr>
          <w:p w14:paraId="529B0F44" w14:textId="77777777" w:rsidR="00A741F1" w:rsidRPr="00A741F1" w:rsidRDefault="00A741F1" w:rsidP="00A741F1">
            <w:pPr>
              <w:spacing w:after="0"/>
              <w:rPr>
                <w:rFonts w:cs="Times New Roman"/>
                <w:bCs/>
                <w:sz w:val="22"/>
                <w:szCs w:val="22"/>
              </w:rPr>
            </w:pPr>
            <w:r w:rsidRPr="00A741F1">
              <w:rPr>
                <w:rFonts w:cs="Times New Roman"/>
                <w:bCs/>
                <w:sz w:val="22"/>
                <w:szCs w:val="22"/>
              </w:rPr>
              <w:t>18 (7.1%)</w:t>
            </w:r>
          </w:p>
        </w:tc>
        <w:tc>
          <w:tcPr>
            <w:tcW w:w="565" w:type="pct"/>
          </w:tcPr>
          <w:p w14:paraId="21A5930C" w14:textId="77777777" w:rsidR="00A741F1" w:rsidRPr="00A741F1" w:rsidRDefault="00A741F1" w:rsidP="00A741F1">
            <w:pPr>
              <w:spacing w:after="0"/>
              <w:rPr>
                <w:rFonts w:cs="Times New Roman"/>
                <w:bCs/>
                <w:sz w:val="22"/>
                <w:szCs w:val="22"/>
              </w:rPr>
            </w:pPr>
            <w:r w:rsidRPr="00A741F1">
              <w:rPr>
                <w:rFonts w:cs="Times New Roman"/>
                <w:bCs/>
                <w:sz w:val="22"/>
                <w:szCs w:val="22"/>
              </w:rPr>
              <w:t>7 (2.8%)</w:t>
            </w:r>
          </w:p>
        </w:tc>
        <w:tc>
          <w:tcPr>
            <w:tcW w:w="422" w:type="pct"/>
          </w:tcPr>
          <w:p w14:paraId="68070A0D" w14:textId="77777777" w:rsidR="00A741F1" w:rsidRPr="00A741F1" w:rsidRDefault="00A741F1" w:rsidP="00A741F1">
            <w:pPr>
              <w:spacing w:after="0"/>
              <w:rPr>
                <w:rFonts w:cs="Times New Roman"/>
                <w:bCs/>
                <w:sz w:val="22"/>
                <w:szCs w:val="22"/>
              </w:rPr>
            </w:pPr>
            <w:r w:rsidRPr="00A741F1">
              <w:rPr>
                <w:rFonts w:cs="Times New Roman"/>
                <w:bCs/>
                <w:sz w:val="22"/>
                <w:szCs w:val="22"/>
              </w:rPr>
              <w:t>4.01</w:t>
            </w:r>
          </w:p>
        </w:tc>
        <w:tc>
          <w:tcPr>
            <w:tcW w:w="488" w:type="pct"/>
          </w:tcPr>
          <w:p w14:paraId="711974A1" w14:textId="77777777" w:rsidR="00A741F1" w:rsidRPr="00A741F1" w:rsidRDefault="00A741F1" w:rsidP="00A741F1">
            <w:pPr>
              <w:spacing w:after="0"/>
              <w:rPr>
                <w:rFonts w:cs="Times New Roman"/>
                <w:bCs/>
                <w:sz w:val="22"/>
                <w:szCs w:val="22"/>
              </w:rPr>
            </w:pPr>
            <w:r w:rsidRPr="00A741F1">
              <w:rPr>
                <w:rFonts w:cs="Times New Roman"/>
                <w:bCs/>
                <w:sz w:val="22"/>
                <w:szCs w:val="22"/>
              </w:rPr>
              <w:t>0.88</w:t>
            </w:r>
          </w:p>
        </w:tc>
        <w:tc>
          <w:tcPr>
            <w:tcW w:w="389" w:type="pct"/>
          </w:tcPr>
          <w:p w14:paraId="789C3181" w14:textId="77777777" w:rsidR="00A741F1" w:rsidRPr="00A741F1" w:rsidRDefault="00A741F1" w:rsidP="00A741F1">
            <w:pPr>
              <w:spacing w:after="0"/>
              <w:rPr>
                <w:rFonts w:cs="Times New Roman"/>
                <w:bCs/>
                <w:sz w:val="22"/>
                <w:szCs w:val="22"/>
              </w:rPr>
            </w:pPr>
            <w:r w:rsidRPr="00A741F1">
              <w:rPr>
                <w:rFonts w:cs="Times New Roman"/>
                <w:bCs/>
                <w:sz w:val="22"/>
                <w:szCs w:val="22"/>
              </w:rPr>
              <w:t>253</w:t>
            </w:r>
          </w:p>
        </w:tc>
      </w:tr>
      <w:tr w:rsidR="002D4B59" w:rsidRPr="00A741F1" w14:paraId="796EA831" w14:textId="77777777" w:rsidTr="002D4B59">
        <w:trPr>
          <w:trHeight w:val="230"/>
        </w:trPr>
        <w:tc>
          <w:tcPr>
            <w:tcW w:w="809" w:type="pct"/>
          </w:tcPr>
          <w:p w14:paraId="55E524C8" w14:textId="77777777" w:rsidR="00A741F1" w:rsidRPr="00A741F1" w:rsidRDefault="00A741F1" w:rsidP="00A741F1">
            <w:pPr>
              <w:spacing w:after="0"/>
              <w:rPr>
                <w:rFonts w:cs="Times New Roman"/>
                <w:bCs/>
                <w:sz w:val="22"/>
                <w:szCs w:val="22"/>
              </w:rPr>
            </w:pPr>
            <w:r w:rsidRPr="00A741F1">
              <w:rPr>
                <w:rFonts w:cs="Times New Roman"/>
                <w:bCs/>
                <w:sz w:val="22"/>
                <w:szCs w:val="22"/>
              </w:rPr>
              <w:t>3. Our organization's employer brand is appealing to top talent in the industry.</w:t>
            </w:r>
          </w:p>
        </w:tc>
        <w:tc>
          <w:tcPr>
            <w:tcW w:w="663" w:type="pct"/>
          </w:tcPr>
          <w:p w14:paraId="52C0F0E9" w14:textId="77777777" w:rsidR="00A741F1" w:rsidRPr="00A741F1" w:rsidRDefault="00A741F1" w:rsidP="00A741F1">
            <w:pPr>
              <w:spacing w:after="0"/>
              <w:rPr>
                <w:rFonts w:cs="Times New Roman"/>
                <w:bCs/>
                <w:sz w:val="22"/>
                <w:szCs w:val="22"/>
              </w:rPr>
            </w:pPr>
            <w:r w:rsidRPr="00A741F1">
              <w:rPr>
                <w:rFonts w:cs="Times New Roman"/>
                <w:bCs/>
                <w:sz w:val="22"/>
                <w:szCs w:val="22"/>
              </w:rPr>
              <w:t>75 (29.6%)</w:t>
            </w:r>
          </w:p>
        </w:tc>
        <w:tc>
          <w:tcPr>
            <w:tcW w:w="600" w:type="pct"/>
          </w:tcPr>
          <w:p w14:paraId="4EE6F5D5" w14:textId="77777777" w:rsidR="00A741F1" w:rsidRPr="00A741F1" w:rsidRDefault="00A741F1" w:rsidP="00A741F1">
            <w:pPr>
              <w:spacing w:after="0"/>
              <w:rPr>
                <w:rFonts w:cs="Times New Roman"/>
                <w:bCs/>
                <w:sz w:val="22"/>
                <w:szCs w:val="22"/>
              </w:rPr>
            </w:pPr>
            <w:r w:rsidRPr="00A741F1">
              <w:rPr>
                <w:rFonts w:cs="Times New Roman"/>
                <w:bCs/>
                <w:sz w:val="22"/>
                <w:szCs w:val="22"/>
              </w:rPr>
              <w:t>103 (40.7%)</w:t>
            </w:r>
          </w:p>
        </w:tc>
        <w:tc>
          <w:tcPr>
            <w:tcW w:w="547" w:type="pct"/>
          </w:tcPr>
          <w:p w14:paraId="0D71C865" w14:textId="77777777" w:rsidR="00A741F1" w:rsidRPr="00A741F1" w:rsidRDefault="00A741F1" w:rsidP="00A741F1">
            <w:pPr>
              <w:spacing w:after="0"/>
              <w:rPr>
                <w:rFonts w:cs="Times New Roman"/>
                <w:bCs/>
                <w:sz w:val="22"/>
                <w:szCs w:val="22"/>
              </w:rPr>
            </w:pPr>
            <w:r w:rsidRPr="00A741F1">
              <w:rPr>
                <w:rFonts w:cs="Times New Roman"/>
                <w:bCs/>
                <w:sz w:val="22"/>
                <w:szCs w:val="22"/>
              </w:rPr>
              <w:t>39 (15.4%)</w:t>
            </w:r>
          </w:p>
        </w:tc>
        <w:tc>
          <w:tcPr>
            <w:tcW w:w="517" w:type="pct"/>
          </w:tcPr>
          <w:p w14:paraId="61218043" w14:textId="77777777" w:rsidR="00A741F1" w:rsidRPr="00A741F1" w:rsidRDefault="00A741F1" w:rsidP="00A741F1">
            <w:pPr>
              <w:spacing w:after="0"/>
              <w:rPr>
                <w:rFonts w:cs="Times New Roman"/>
                <w:bCs/>
                <w:sz w:val="22"/>
                <w:szCs w:val="22"/>
              </w:rPr>
            </w:pPr>
            <w:r w:rsidRPr="00A741F1">
              <w:rPr>
                <w:rFonts w:cs="Times New Roman"/>
                <w:bCs/>
                <w:sz w:val="22"/>
                <w:szCs w:val="22"/>
              </w:rPr>
              <w:t>27 (10.7%)</w:t>
            </w:r>
          </w:p>
        </w:tc>
        <w:tc>
          <w:tcPr>
            <w:tcW w:w="565" w:type="pct"/>
          </w:tcPr>
          <w:p w14:paraId="5D4285AC" w14:textId="77777777" w:rsidR="00A741F1" w:rsidRPr="00A741F1" w:rsidRDefault="00A741F1" w:rsidP="00A741F1">
            <w:pPr>
              <w:spacing w:after="0"/>
              <w:rPr>
                <w:rFonts w:cs="Times New Roman"/>
                <w:bCs/>
                <w:sz w:val="22"/>
                <w:szCs w:val="22"/>
              </w:rPr>
            </w:pPr>
            <w:r w:rsidRPr="00A741F1">
              <w:rPr>
                <w:rFonts w:cs="Times New Roman"/>
                <w:bCs/>
                <w:sz w:val="22"/>
                <w:szCs w:val="22"/>
              </w:rPr>
              <w:t>9 (3.6%)</w:t>
            </w:r>
          </w:p>
        </w:tc>
        <w:tc>
          <w:tcPr>
            <w:tcW w:w="422" w:type="pct"/>
          </w:tcPr>
          <w:p w14:paraId="5C0EF093" w14:textId="77777777" w:rsidR="00A741F1" w:rsidRPr="00A741F1" w:rsidRDefault="00A741F1" w:rsidP="00A741F1">
            <w:pPr>
              <w:spacing w:after="0"/>
              <w:rPr>
                <w:rFonts w:cs="Times New Roman"/>
                <w:bCs/>
                <w:sz w:val="22"/>
                <w:szCs w:val="22"/>
              </w:rPr>
            </w:pPr>
            <w:r w:rsidRPr="00A741F1">
              <w:rPr>
                <w:rFonts w:cs="Times New Roman"/>
                <w:bCs/>
                <w:sz w:val="22"/>
                <w:szCs w:val="22"/>
              </w:rPr>
              <w:t>3.81</w:t>
            </w:r>
          </w:p>
        </w:tc>
        <w:tc>
          <w:tcPr>
            <w:tcW w:w="488" w:type="pct"/>
          </w:tcPr>
          <w:p w14:paraId="4430101E" w14:textId="77777777" w:rsidR="00A741F1" w:rsidRPr="00A741F1" w:rsidRDefault="00A741F1" w:rsidP="00A741F1">
            <w:pPr>
              <w:spacing w:after="0"/>
              <w:rPr>
                <w:rFonts w:cs="Times New Roman"/>
                <w:bCs/>
                <w:sz w:val="22"/>
                <w:szCs w:val="22"/>
              </w:rPr>
            </w:pPr>
            <w:r w:rsidRPr="00A741F1">
              <w:rPr>
                <w:rFonts w:cs="Times New Roman"/>
                <w:bCs/>
                <w:sz w:val="22"/>
                <w:szCs w:val="22"/>
              </w:rPr>
              <w:t>0.99</w:t>
            </w:r>
          </w:p>
        </w:tc>
        <w:tc>
          <w:tcPr>
            <w:tcW w:w="389" w:type="pct"/>
          </w:tcPr>
          <w:p w14:paraId="02E72B24" w14:textId="77777777" w:rsidR="00A741F1" w:rsidRPr="00A741F1" w:rsidRDefault="00A741F1" w:rsidP="00A741F1">
            <w:pPr>
              <w:spacing w:after="0"/>
              <w:rPr>
                <w:rFonts w:cs="Times New Roman"/>
                <w:bCs/>
                <w:sz w:val="22"/>
                <w:szCs w:val="22"/>
              </w:rPr>
            </w:pPr>
            <w:r w:rsidRPr="00A741F1">
              <w:rPr>
                <w:rFonts w:cs="Times New Roman"/>
                <w:bCs/>
                <w:sz w:val="22"/>
                <w:szCs w:val="22"/>
              </w:rPr>
              <w:t>253</w:t>
            </w:r>
          </w:p>
        </w:tc>
      </w:tr>
      <w:tr w:rsidR="002D4B59" w:rsidRPr="00A741F1" w14:paraId="14E1ABC2" w14:textId="77777777" w:rsidTr="002D4B59">
        <w:trPr>
          <w:trHeight w:val="230"/>
        </w:trPr>
        <w:tc>
          <w:tcPr>
            <w:tcW w:w="809" w:type="pct"/>
          </w:tcPr>
          <w:p w14:paraId="25374EC6" w14:textId="77777777" w:rsidR="00A741F1" w:rsidRPr="00A741F1" w:rsidRDefault="00A741F1" w:rsidP="00A741F1">
            <w:pPr>
              <w:spacing w:after="0"/>
              <w:rPr>
                <w:rFonts w:cs="Times New Roman"/>
                <w:bCs/>
                <w:sz w:val="22"/>
                <w:szCs w:val="22"/>
              </w:rPr>
            </w:pPr>
            <w:r w:rsidRPr="00A741F1">
              <w:rPr>
                <w:rFonts w:cs="Times New Roman"/>
                <w:bCs/>
                <w:sz w:val="22"/>
                <w:szCs w:val="22"/>
              </w:rPr>
              <w:t>4. We use effective methods to assess candidates’ skills and fit for the organization</w:t>
            </w:r>
          </w:p>
        </w:tc>
        <w:tc>
          <w:tcPr>
            <w:tcW w:w="663" w:type="pct"/>
          </w:tcPr>
          <w:p w14:paraId="55D5CCC8" w14:textId="77777777" w:rsidR="00A741F1" w:rsidRPr="00A741F1" w:rsidRDefault="00A741F1" w:rsidP="00A741F1">
            <w:pPr>
              <w:spacing w:after="0"/>
              <w:rPr>
                <w:rFonts w:cs="Times New Roman"/>
                <w:bCs/>
                <w:sz w:val="22"/>
                <w:szCs w:val="22"/>
              </w:rPr>
            </w:pPr>
            <w:r w:rsidRPr="00A741F1">
              <w:rPr>
                <w:rFonts w:cs="Times New Roman"/>
                <w:bCs/>
                <w:sz w:val="22"/>
                <w:szCs w:val="22"/>
              </w:rPr>
              <w:t>87 (34.4%)</w:t>
            </w:r>
          </w:p>
        </w:tc>
        <w:tc>
          <w:tcPr>
            <w:tcW w:w="600" w:type="pct"/>
          </w:tcPr>
          <w:p w14:paraId="061E001B" w14:textId="77777777" w:rsidR="00A741F1" w:rsidRPr="00A741F1" w:rsidRDefault="00A741F1" w:rsidP="00A741F1">
            <w:pPr>
              <w:spacing w:after="0"/>
              <w:rPr>
                <w:rFonts w:cs="Times New Roman"/>
                <w:bCs/>
                <w:sz w:val="22"/>
                <w:szCs w:val="22"/>
              </w:rPr>
            </w:pPr>
            <w:r w:rsidRPr="00A741F1">
              <w:rPr>
                <w:rFonts w:cs="Times New Roman"/>
                <w:bCs/>
                <w:sz w:val="22"/>
                <w:szCs w:val="22"/>
              </w:rPr>
              <w:t>102 (40.3%)</w:t>
            </w:r>
          </w:p>
        </w:tc>
        <w:tc>
          <w:tcPr>
            <w:tcW w:w="547" w:type="pct"/>
          </w:tcPr>
          <w:p w14:paraId="47F6D16B" w14:textId="77777777" w:rsidR="00A741F1" w:rsidRPr="00A741F1" w:rsidRDefault="00A741F1" w:rsidP="00A741F1">
            <w:pPr>
              <w:spacing w:after="0"/>
              <w:rPr>
                <w:rFonts w:cs="Times New Roman"/>
                <w:bCs/>
                <w:sz w:val="22"/>
                <w:szCs w:val="22"/>
              </w:rPr>
            </w:pPr>
            <w:r w:rsidRPr="00A741F1">
              <w:rPr>
                <w:rFonts w:cs="Times New Roman"/>
                <w:bCs/>
                <w:sz w:val="22"/>
                <w:szCs w:val="22"/>
              </w:rPr>
              <w:t>36 (14.2%)</w:t>
            </w:r>
          </w:p>
        </w:tc>
        <w:tc>
          <w:tcPr>
            <w:tcW w:w="517" w:type="pct"/>
          </w:tcPr>
          <w:p w14:paraId="62CCC5E5" w14:textId="77777777" w:rsidR="00A741F1" w:rsidRPr="00A741F1" w:rsidRDefault="00A741F1" w:rsidP="00A741F1">
            <w:pPr>
              <w:spacing w:after="0"/>
              <w:rPr>
                <w:rFonts w:cs="Times New Roman"/>
                <w:bCs/>
                <w:sz w:val="22"/>
                <w:szCs w:val="22"/>
              </w:rPr>
            </w:pPr>
            <w:r w:rsidRPr="00A741F1">
              <w:rPr>
                <w:rFonts w:cs="Times New Roman"/>
                <w:bCs/>
                <w:sz w:val="22"/>
                <w:szCs w:val="22"/>
              </w:rPr>
              <w:t>23 (9.1%)</w:t>
            </w:r>
          </w:p>
        </w:tc>
        <w:tc>
          <w:tcPr>
            <w:tcW w:w="565" w:type="pct"/>
          </w:tcPr>
          <w:p w14:paraId="64D0BBBB" w14:textId="77777777" w:rsidR="00A741F1" w:rsidRPr="00A741F1" w:rsidRDefault="00A741F1" w:rsidP="00A741F1">
            <w:pPr>
              <w:spacing w:after="0"/>
              <w:rPr>
                <w:rFonts w:cs="Times New Roman"/>
                <w:bCs/>
                <w:sz w:val="22"/>
                <w:szCs w:val="22"/>
              </w:rPr>
            </w:pPr>
            <w:r w:rsidRPr="00A741F1">
              <w:rPr>
                <w:rFonts w:cs="Times New Roman"/>
                <w:bCs/>
                <w:sz w:val="22"/>
                <w:szCs w:val="22"/>
              </w:rPr>
              <w:t>5 (2.0%)</w:t>
            </w:r>
          </w:p>
        </w:tc>
        <w:tc>
          <w:tcPr>
            <w:tcW w:w="422" w:type="pct"/>
          </w:tcPr>
          <w:p w14:paraId="36BED119" w14:textId="77777777" w:rsidR="00A741F1" w:rsidRPr="00A741F1" w:rsidRDefault="00A741F1" w:rsidP="00A741F1">
            <w:pPr>
              <w:spacing w:after="0"/>
              <w:rPr>
                <w:rFonts w:cs="Times New Roman"/>
                <w:bCs/>
                <w:sz w:val="22"/>
                <w:szCs w:val="22"/>
              </w:rPr>
            </w:pPr>
            <w:r w:rsidRPr="00A741F1">
              <w:rPr>
                <w:rFonts w:cs="Times New Roman"/>
                <w:bCs/>
                <w:sz w:val="22"/>
                <w:szCs w:val="22"/>
              </w:rPr>
              <w:t>3.98</w:t>
            </w:r>
          </w:p>
        </w:tc>
        <w:tc>
          <w:tcPr>
            <w:tcW w:w="488" w:type="pct"/>
          </w:tcPr>
          <w:p w14:paraId="51686F97" w14:textId="77777777" w:rsidR="00A741F1" w:rsidRPr="00A741F1" w:rsidRDefault="00A741F1" w:rsidP="00A741F1">
            <w:pPr>
              <w:spacing w:after="0"/>
              <w:rPr>
                <w:rFonts w:cs="Times New Roman"/>
                <w:bCs/>
                <w:sz w:val="22"/>
                <w:szCs w:val="22"/>
              </w:rPr>
            </w:pPr>
            <w:r w:rsidRPr="00A741F1">
              <w:rPr>
                <w:rFonts w:cs="Times New Roman"/>
                <w:bCs/>
                <w:sz w:val="22"/>
                <w:szCs w:val="22"/>
              </w:rPr>
              <w:t>0.92</w:t>
            </w:r>
          </w:p>
        </w:tc>
        <w:tc>
          <w:tcPr>
            <w:tcW w:w="389" w:type="pct"/>
          </w:tcPr>
          <w:p w14:paraId="2E8DE6F2" w14:textId="77777777" w:rsidR="00A741F1" w:rsidRPr="00A741F1" w:rsidRDefault="00A741F1" w:rsidP="00A741F1">
            <w:pPr>
              <w:spacing w:after="0"/>
              <w:rPr>
                <w:rFonts w:cs="Times New Roman"/>
                <w:bCs/>
                <w:sz w:val="22"/>
                <w:szCs w:val="22"/>
              </w:rPr>
            </w:pPr>
            <w:r w:rsidRPr="00A741F1">
              <w:rPr>
                <w:rFonts w:cs="Times New Roman"/>
                <w:bCs/>
                <w:sz w:val="22"/>
                <w:szCs w:val="22"/>
              </w:rPr>
              <w:t>253</w:t>
            </w:r>
          </w:p>
        </w:tc>
      </w:tr>
      <w:tr w:rsidR="00A741F1" w:rsidRPr="00A741F1" w14:paraId="28D75E5F" w14:textId="77777777" w:rsidTr="002D4B59">
        <w:trPr>
          <w:trHeight w:val="230"/>
        </w:trPr>
        <w:tc>
          <w:tcPr>
            <w:tcW w:w="5000" w:type="pct"/>
            <w:gridSpan w:val="9"/>
          </w:tcPr>
          <w:p w14:paraId="40D0E469" w14:textId="3F714BC9" w:rsidR="00A741F1" w:rsidRPr="00A741F1" w:rsidRDefault="00A741F1" w:rsidP="00A741F1">
            <w:pPr>
              <w:spacing w:after="0"/>
              <w:rPr>
                <w:rFonts w:cs="Times New Roman"/>
                <w:b/>
                <w:bCs/>
                <w:sz w:val="22"/>
                <w:szCs w:val="22"/>
              </w:rPr>
            </w:pPr>
            <w:r w:rsidRPr="00A741F1">
              <w:rPr>
                <w:rFonts w:cs="Times New Roman"/>
                <w:bCs/>
                <w:sz w:val="22"/>
                <w:szCs w:val="22"/>
              </w:rPr>
              <w:br w:type="page"/>
            </w:r>
            <w:r w:rsidRPr="00A741F1">
              <w:rPr>
                <w:rFonts w:cs="Times New Roman"/>
                <w:b/>
                <w:bCs/>
                <w:sz w:val="22"/>
                <w:szCs w:val="22"/>
              </w:rPr>
              <w:t xml:space="preserve">PROACTIVE </w:t>
            </w:r>
            <w:proofErr w:type="spellStart"/>
            <w:r w:rsidRPr="00A741F1">
              <w:rPr>
                <w:rFonts w:cs="Times New Roman"/>
                <w:b/>
                <w:bCs/>
                <w:sz w:val="22"/>
                <w:szCs w:val="22"/>
              </w:rPr>
              <w:t>BEHAVIOUR</w:t>
            </w:r>
            <w:proofErr w:type="spellEnd"/>
          </w:p>
        </w:tc>
      </w:tr>
      <w:tr w:rsidR="002D4B59" w:rsidRPr="00A741F1" w14:paraId="72C1EA9C" w14:textId="77777777" w:rsidTr="002D4B59">
        <w:trPr>
          <w:trHeight w:val="230"/>
        </w:trPr>
        <w:tc>
          <w:tcPr>
            <w:tcW w:w="809" w:type="pct"/>
          </w:tcPr>
          <w:p w14:paraId="694C2E43" w14:textId="77777777" w:rsidR="00A741F1" w:rsidRPr="00A741F1" w:rsidRDefault="00A741F1" w:rsidP="00A741F1">
            <w:pPr>
              <w:spacing w:after="0"/>
              <w:rPr>
                <w:rFonts w:cs="Times New Roman"/>
                <w:b/>
                <w:bCs/>
                <w:sz w:val="22"/>
                <w:szCs w:val="22"/>
              </w:rPr>
            </w:pPr>
            <w:r w:rsidRPr="00A741F1">
              <w:rPr>
                <w:rFonts w:cs="Times New Roman"/>
                <w:bCs/>
                <w:sz w:val="22"/>
                <w:szCs w:val="22"/>
              </w:rPr>
              <w:t>I actively seek out new opportunities to contribute to my team’s success.</w:t>
            </w:r>
          </w:p>
        </w:tc>
        <w:tc>
          <w:tcPr>
            <w:tcW w:w="663" w:type="pct"/>
          </w:tcPr>
          <w:p w14:paraId="2A97B2AF" w14:textId="77777777" w:rsidR="00A741F1" w:rsidRPr="00A741F1" w:rsidRDefault="00A741F1" w:rsidP="00A741F1">
            <w:pPr>
              <w:spacing w:after="0"/>
              <w:rPr>
                <w:rFonts w:cs="Times New Roman"/>
                <w:bCs/>
                <w:sz w:val="22"/>
                <w:szCs w:val="22"/>
              </w:rPr>
            </w:pPr>
            <w:r w:rsidRPr="00A741F1">
              <w:rPr>
                <w:rFonts w:cs="Times New Roman"/>
                <w:bCs/>
                <w:sz w:val="22"/>
                <w:szCs w:val="22"/>
              </w:rPr>
              <w:t>91 (36.0%)</w:t>
            </w:r>
          </w:p>
        </w:tc>
        <w:tc>
          <w:tcPr>
            <w:tcW w:w="600" w:type="pct"/>
          </w:tcPr>
          <w:p w14:paraId="18AE9E19" w14:textId="77777777" w:rsidR="00A741F1" w:rsidRPr="00A741F1" w:rsidRDefault="00A741F1" w:rsidP="00A741F1">
            <w:pPr>
              <w:spacing w:after="0"/>
              <w:rPr>
                <w:rFonts w:cs="Times New Roman"/>
                <w:bCs/>
                <w:sz w:val="22"/>
                <w:szCs w:val="22"/>
              </w:rPr>
            </w:pPr>
            <w:r w:rsidRPr="00A741F1">
              <w:rPr>
                <w:rFonts w:cs="Times New Roman"/>
                <w:bCs/>
                <w:sz w:val="22"/>
                <w:szCs w:val="22"/>
              </w:rPr>
              <w:t>99 (39.2%)</w:t>
            </w:r>
          </w:p>
        </w:tc>
        <w:tc>
          <w:tcPr>
            <w:tcW w:w="547" w:type="pct"/>
          </w:tcPr>
          <w:p w14:paraId="7DF3D33C" w14:textId="77777777" w:rsidR="00A741F1" w:rsidRPr="00A741F1" w:rsidRDefault="00A741F1" w:rsidP="00A741F1">
            <w:pPr>
              <w:spacing w:after="0"/>
              <w:rPr>
                <w:rFonts w:cs="Times New Roman"/>
                <w:bCs/>
                <w:sz w:val="22"/>
                <w:szCs w:val="22"/>
              </w:rPr>
            </w:pPr>
            <w:r w:rsidRPr="00A741F1">
              <w:rPr>
                <w:rFonts w:cs="Times New Roman"/>
                <w:bCs/>
                <w:sz w:val="22"/>
                <w:szCs w:val="22"/>
              </w:rPr>
              <w:t>35 (13.8%)</w:t>
            </w:r>
          </w:p>
        </w:tc>
        <w:tc>
          <w:tcPr>
            <w:tcW w:w="517" w:type="pct"/>
          </w:tcPr>
          <w:p w14:paraId="0DFBA0CE" w14:textId="77777777" w:rsidR="00A741F1" w:rsidRPr="00A741F1" w:rsidRDefault="00A741F1" w:rsidP="00A741F1">
            <w:pPr>
              <w:spacing w:after="0"/>
              <w:rPr>
                <w:rFonts w:cs="Times New Roman"/>
                <w:bCs/>
                <w:sz w:val="22"/>
                <w:szCs w:val="22"/>
              </w:rPr>
            </w:pPr>
            <w:r w:rsidRPr="00A741F1">
              <w:rPr>
                <w:rFonts w:cs="Times New Roman"/>
                <w:bCs/>
                <w:sz w:val="22"/>
                <w:szCs w:val="22"/>
              </w:rPr>
              <w:t>20 (7.9%)</w:t>
            </w:r>
          </w:p>
        </w:tc>
        <w:tc>
          <w:tcPr>
            <w:tcW w:w="565" w:type="pct"/>
          </w:tcPr>
          <w:p w14:paraId="0954C9FE" w14:textId="77777777" w:rsidR="00A741F1" w:rsidRPr="00A741F1" w:rsidRDefault="00A741F1" w:rsidP="00A741F1">
            <w:pPr>
              <w:spacing w:after="0"/>
              <w:rPr>
                <w:rFonts w:cs="Times New Roman"/>
                <w:bCs/>
                <w:sz w:val="22"/>
                <w:szCs w:val="22"/>
              </w:rPr>
            </w:pPr>
            <w:r w:rsidRPr="00A741F1">
              <w:rPr>
                <w:rFonts w:cs="Times New Roman"/>
                <w:bCs/>
                <w:sz w:val="22"/>
                <w:szCs w:val="22"/>
              </w:rPr>
              <w:t>8 (3.2%)</w:t>
            </w:r>
          </w:p>
        </w:tc>
        <w:tc>
          <w:tcPr>
            <w:tcW w:w="422" w:type="pct"/>
          </w:tcPr>
          <w:p w14:paraId="14D5CFDF" w14:textId="77777777" w:rsidR="00A741F1" w:rsidRPr="00A741F1" w:rsidRDefault="00A741F1" w:rsidP="00A741F1">
            <w:pPr>
              <w:spacing w:after="0"/>
              <w:rPr>
                <w:rFonts w:cs="Times New Roman"/>
                <w:bCs/>
                <w:sz w:val="22"/>
                <w:szCs w:val="22"/>
              </w:rPr>
            </w:pPr>
            <w:r w:rsidRPr="00A741F1">
              <w:rPr>
                <w:rFonts w:cs="Times New Roman"/>
                <w:bCs/>
                <w:sz w:val="22"/>
                <w:szCs w:val="22"/>
              </w:rPr>
              <w:t>4.02</w:t>
            </w:r>
          </w:p>
        </w:tc>
        <w:tc>
          <w:tcPr>
            <w:tcW w:w="488" w:type="pct"/>
          </w:tcPr>
          <w:p w14:paraId="69945322" w14:textId="77777777" w:rsidR="00A741F1" w:rsidRPr="00A741F1" w:rsidRDefault="00A741F1" w:rsidP="00A741F1">
            <w:pPr>
              <w:spacing w:after="0"/>
              <w:rPr>
                <w:rFonts w:cs="Times New Roman"/>
                <w:bCs/>
                <w:sz w:val="22"/>
                <w:szCs w:val="22"/>
              </w:rPr>
            </w:pPr>
            <w:r w:rsidRPr="00A741F1">
              <w:rPr>
                <w:rFonts w:cs="Times New Roman"/>
                <w:bCs/>
                <w:sz w:val="22"/>
                <w:szCs w:val="22"/>
              </w:rPr>
              <w:t>0.91</w:t>
            </w:r>
          </w:p>
        </w:tc>
        <w:tc>
          <w:tcPr>
            <w:tcW w:w="389" w:type="pct"/>
          </w:tcPr>
          <w:p w14:paraId="7A46373C" w14:textId="77777777" w:rsidR="00A741F1" w:rsidRPr="00A741F1" w:rsidRDefault="00A741F1" w:rsidP="00A741F1">
            <w:pPr>
              <w:spacing w:after="0"/>
              <w:rPr>
                <w:rFonts w:cs="Times New Roman"/>
                <w:bCs/>
                <w:sz w:val="22"/>
                <w:szCs w:val="22"/>
              </w:rPr>
            </w:pPr>
            <w:r w:rsidRPr="00A741F1">
              <w:rPr>
                <w:rFonts w:cs="Times New Roman"/>
                <w:bCs/>
                <w:sz w:val="22"/>
                <w:szCs w:val="22"/>
              </w:rPr>
              <w:t>253</w:t>
            </w:r>
          </w:p>
        </w:tc>
      </w:tr>
      <w:tr w:rsidR="002D4B59" w:rsidRPr="00A741F1" w14:paraId="3B435CEE" w14:textId="77777777" w:rsidTr="002D4B59">
        <w:trPr>
          <w:trHeight w:val="230"/>
        </w:trPr>
        <w:tc>
          <w:tcPr>
            <w:tcW w:w="809" w:type="pct"/>
          </w:tcPr>
          <w:p w14:paraId="14525F95" w14:textId="77777777" w:rsidR="00A741F1" w:rsidRPr="00A741F1" w:rsidRDefault="00A741F1" w:rsidP="00A741F1">
            <w:pPr>
              <w:spacing w:after="0"/>
              <w:rPr>
                <w:rFonts w:cs="Times New Roman"/>
                <w:bCs/>
                <w:sz w:val="22"/>
                <w:szCs w:val="22"/>
              </w:rPr>
            </w:pPr>
            <w:r w:rsidRPr="00A741F1">
              <w:rPr>
                <w:rFonts w:cs="Times New Roman"/>
                <w:bCs/>
                <w:sz w:val="22"/>
                <w:szCs w:val="22"/>
              </w:rPr>
              <w:t>I take initiative to address potential problems before they escalate.</w:t>
            </w:r>
          </w:p>
        </w:tc>
        <w:tc>
          <w:tcPr>
            <w:tcW w:w="663" w:type="pct"/>
          </w:tcPr>
          <w:p w14:paraId="372982D0" w14:textId="77777777" w:rsidR="00A741F1" w:rsidRPr="00A741F1" w:rsidRDefault="00A741F1" w:rsidP="00A741F1">
            <w:pPr>
              <w:spacing w:after="0"/>
              <w:rPr>
                <w:rFonts w:cs="Times New Roman"/>
                <w:bCs/>
                <w:sz w:val="22"/>
                <w:szCs w:val="22"/>
              </w:rPr>
            </w:pPr>
            <w:r w:rsidRPr="00A741F1">
              <w:rPr>
                <w:rFonts w:cs="Times New Roman"/>
                <w:bCs/>
                <w:sz w:val="22"/>
                <w:szCs w:val="22"/>
              </w:rPr>
              <w:t>85 (33.6%)</w:t>
            </w:r>
          </w:p>
        </w:tc>
        <w:tc>
          <w:tcPr>
            <w:tcW w:w="600" w:type="pct"/>
          </w:tcPr>
          <w:p w14:paraId="4E8C3B6E" w14:textId="77777777" w:rsidR="00A741F1" w:rsidRPr="00A741F1" w:rsidRDefault="00A741F1" w:rsidP="00A741F1">
            <w:pPr>
              <w:spacing w:after="0"/>
              <w:rPr>
                <w:rFonts w:cs="Times New Roman"/>
                <w:bCs/>
                <w:sz w:val="22"/>
                <w:szCs w:val="22"/>
              </w:rPr>
            </w:pPr>
            <w:r w:rsidRPr="00A741F1">
              <w:rPr>
                <w:rFonts w:cs="Times New Roman"/>
                <w:bCs/>
                <w:sz w:val="22"/>
                <w:szCs w:val="22"/>
              </w:rPr>
              <w:t>108 (42.7%)</w:t>
            </w:r>
          </w:p>
        </w:tc>
        <w:tc>
          <w:tcPr>
            <w:tcW w:w="547" w:type="pct"/>
          </w:tcPr>
          <w:p w14:paraId="74D0CAF1" w14:textId="77777777" w:rsidR="00A741F1" w:rsidRPr="00A741F1" w:rsidRDefault="00A741F1" w:rsidP="00A741F1">
            <w:pPr>
              <w:spacing w:after="0"/>
              <w:rPr>
                <w:rFonts w:cs="Times New Roman"/>
                <w:bCs/>
                <w:sz w:val="22"/>
                <w:szCs w:val="22"/>
              </w:rPr>
            </w:pPr>
            <w:r w:rsidRPr="00A741F1">
              <w:rPr>
                <w:rFonts w:cs="Times New Roman"/>
                <w:bCs/>
                <w:sz w:val="22"/>
                <w:szCs w:val="22"/>
              </w:rPr>
              <w:t>30 (11.9%)</w:t>
            </w:r>
          </w:p>
        </w:tc>
        <w:tc>
          <w:tcPr>
            <w:tcW w:w="517" w:type="pct"/>
          </w:tcPr>
          <w:p w14:paraId="0906738B" w14:textId="77777777" w:rsidR="00A741F1" w:rsidRPr="00A741F1" w:rsidRDefault="00A741F1" w:rsidP="00A741F1">
            <w:pPr>
              <w:spacing w:after="0"/>
              <w:rPr>
                <w:rFonts w:cs="Times New Roman"/>
                <w:bCs/>
                <w:sz w:val="22"/>
                <w:szCs w:val="22"/>
              </w:rPr>
            </w:pPr>
            <w:r w:rsidRPr="00A741F1">
              <w:rPr>
                <w:rFonts w:cs="Times New Roman"/>
                <w:bCs/>
                <w:sz w:val="22"/>
                <w:szCs w:val="22"/>
              </w:rPr>
              <w:t>22 (8.7%)</w:t>
            </w:r>
          </w:p>
        </w:tc>
        <w:tc>
          <w:tcPr>
            <w:tcW w:w="565" w:type="pct"/>
          </w:tcPr>
          <w:p w14:paraId="578B55DD" w14:textId="77777777" w:rsidR="00A741F1" w:rsidRPr="00A741F1" w:rsidRDefault="00A741F1" w:rsidP="00A741F1">
            <w:pPr>
              <w:spacing w:after="0"/>
              <w:rPr>
                <w:rFonts w:cs="Times New Roman"/>
                <w:bCs/>
                <w:sz w:val="22"/>
                <w:szCs w:val="22"/>
              </w:rPr>
            </w:pPr>
            <w:r w:rsidRPr="00A741F1">
              <w:rPr>
                <w:rFonts w:cs="Times New Roman"/>
                <w:bCs/>
                <w:sz w:val="22"/>
                <w:szCs w:val="22"/>
              </w:rPr>
              <w:t>8 (3.2%)</w:t>
            </w:r>
          </w:p>
        </w:tc>
        <w:tc>
          <w:tcPr>
            <w:tcW w:w="422" w:type="pct"/>
          </w:tcPr>
          <w:p w14:paraId="1769EC3C" w14:textId="77777777" w:rsidR="00A741F1" w:rsidRPr="00A741F1" w:rsidRDefault="00A741F1" w:rsidP="00A741F1">
            <w:pPr>
              <w:spacing w:after="0"/>
              <w:rPr>
                <w:rFonts w:cs="Times New Roman"/>
                <w:bCs/>
                <w:sz w:val="22"/>
                <w:szCs w:val="22"/>
              </w:rPr>
            </w:pPr>
            <w:r w:rsidRPr="00A741F1">
              <w:rPr>
                <w:rFonts w:cs="Times New Roman"/>
                <w:bCs/>
                <w:sz w:val="22"/>
                <w:szCs w:val="22"/>
              </w:rPr>
              <w:t>3.96</w:t>
            </w:r>
          </w:p>
        </w:tc>
        <w:tc>
          <w:tcPr>
            <w:tcW w:w="488" w:type="pct"/>
          </w:tcPr>
          <w:p w14:paraId="55987151" w14:textId="77777777" w:rsidR="00A741F1" w:rsidRPr="00A741F1" w:rsidRDefault="00A741F1" w:rsidP="00A741F1">
            <w:pPr>
              <w:spacing w:after="0"/>
              <w:rPr>
                <w:rFonts w:cs="Times New Roman"/>
                <w:bCs/>
                <w:sz w:val="22"/>
                <w:szCs w:val="22"/>
              </w:rPr>
            </w:pPr>
            <w:r w:rsidRPr="00A741F1">
              <w:rPr>
                <w:rFonts w:cs="Times New Roman"/>
                <w:bCs/>
                <w:sz w:val="22"/>
                <w:szCs w:val="22"/>
              </w:rPr>
              <w:t>0.89</w:t>
            </w:r>
          </w:p>
        </w:tc>
        <w:tc>
          <w:tcPr>
            <w:tcW w:w="389" w:type="pct"/>
          </w:tcPr>
          <w:p w14:paraId="5440211E" w14:textId="77777777" w:rsidR="00A741F1" w:rsidRPr="00A741F1" w:rsidRDefault="00A741F1" w:rsidP="00A741F1">
            <w:pPr>
              <w:spacing w:after="0"/>
              <w:rPr>
                <w:rFonts w:cs="Times New Roman"/>
                <w:bCs/>
                <w:sz w:val="22"/>
                <w:szCs w:val="22"/>
              </w:rPr>
            </w:pPr>
            <w:r w:rsidRPr="00A741F1">
              <w:rPr>
                <w:rFonts w:cs="Times New Roman"/>
                <w:bCs/>
                <w:sz w:val="22"/>
                <w:szCs w:val="22"/>
              </w:rPr>
              <w:t>253</w:t>
            </w:r>
          </w:p>
        </w:tc>
      </w:tr>
      <w:tr w:rsidR="002D4B59" w:rsidRPr="00A741F1" w14:paraId="4C1D3CF2" w14:textId="77777777" w:rsidTr="002D4B59">
        <w:trPr>
          <w:trHeight w:val="230"/>
        </w:trPr>
        <w:tc>
          <w:tcPr>
            <w:tcW w:w="809" w:type="pct"/>
          </w:tcPr>
          <w:p w14:paraId="2250F8EB" w14:textId="77777777" w:rsidR="00A741F1" w:rsidRPr="00A741F1" w:rsidRDefault="00A741F1" w:rsidP="00A741F1">
            <w:pPr>
              <w:spacing w:after="0"/>
              <w:rPr>
                <w:rFonts w:cs="Times New Roman"/>
                <w:bCs/>
                <w:sz w:val="22"/>
                <w:szCs w:val="22"/>
              </w:rPr>
            </w:pPr>
            <w:r w:rsidRPr="00A741F1">
              <w:rPr>
                <w:rFonts w:cs="Times New Roman"/>
                <w:bCs/>
                <w:sz w:val="22"/>
                <w:szCs w:val="22"/>
              </w:rPr>
              <w:t xml:space="preserve">I suggest improvements to existing processes </w:t>
            </w:r>
            <w:r w:rsidRPr="00A741F1">
              <w:rPr>
                <w:rFonts w:cs="Times New Roman"/>
                <w:bCs/>
                <w:sz w:val="22"/>
                <w:szCs w:val="22"/>
              </w:rPr>
              <w:lastRenderedPageBreak/>
              <w:t>and procedures to enhance efficiency.</w:t>
            </w:r>
          </w:p>
        </w:tc>
        <w:tc>
          <w:tcPr>
            <w:tcW w:w="663" w:type="pct"/>
          </w:tcPr>
          <w:p w14:paraId="176A1CC6" w14:textId="77777777" w:rsidR="00A741F1" w:rsidRPr="00A741F1" w:rsidRDefault="00A741F1" w:rsidP="00A741F1">
            <w:pPr>
              <w:spacing w:after="0"/>
              <w:rPr>
                <w:rFonts w:cs="Times New Roman"/>
                <w:bCs/>
                <w:sz w:val="22"/>
                <w:szCs w:val="22"/>
              </w:rPr>
            </w:pPr>
            <w:r w:rsidRPr="00A741F1">
              <w:rPr>
                <w:rFonts w:cs="Times New Roman"/>
                <w:bCs/>
                <w:sz w:val="22"/>
                <w:szCs w:val="22"/>
              </w:rPr>
              <w:lastRenderedPageBreak/>
              <w:t>79 (31.2%)</w:t>
            </w:r>
          </w:p>
        </w:tc>
        <w:tc>
          <w:tcPr>
            <w:tcW w:w="600" w:type="pct"/>
          </w:tcPr>
          <w:p w14:paraId="5CDEA3C1" w14:textId="77777777" w:rsidR="00A741F1" w:rsidRPr="00A741F1" w:rsidRDefault="00A741F1" w:rsidP="00A741F1">
            <w:pPr>
              <w:spacing w:after="0"/>
              <w:rPr>
                <w:rFonts w:cs="Times New Roman"/>
                <w:bCs/>
                <w:sz w:val="22"/>
                <w:szCs w:val="22"/>
              </w:rPr>
            </w:pPr>
            <w:r w:rsidRPr="00A741F1">
              <w:rPr>
                <w:rFonts w:cs="Times New Roman"/>
                <w:bCs/>
                <w:sz w:val="22"/>
                <w:szCs w:val="22"/>
              </w:rPr>
              <w:t>100 (39.5%)</w:t>
            </w:r>
          </w:p>
        </w:tc>
        <w:tc>
          <w:tcPr>
            <w:tcW w:w="547" w:type="pct"/>
          </w:tcPr>
          <w:p w14:paraId="643D1C6C" w14:textId="77777777" w:rsidR="00A741F1" w:rsidRPr="00A741F1" w:rsidRDefault="00A741F1" w:rsidP="00A741F1">
            <w:pPr>
              <w:spacing w:after="0"/>
              <w:rPr>
                <w:rFonts w:cs="Times New Roman"/>
                <w:bCs/>
                <w:sz w:val="22"/>
                <w:szCs w:val="22"/>
              </w:rPr>
            </w:pPr>
            <w:r w:rsidRPr="00A741F1">
              <w:rPr>
                <w:rFonts w:cs="Times New Roman"/>
                <w:bCs/>
                <w:sz w:val="22"/>
                <w:szCs w:val="22"/>
              </w:rPr>
              <w:t>37 (14.6%)</w:t>
            </w:r>
          </w:p>
        </w:tc>
        <w:tc>
          <w:tcPr>
            <w:tcW w:w="517" w:type="pct"/>
          </w:tcPr>
          <w:p w14:paraId="17783800" w14:textId="77777777" w:rsidR="00A741F1" w:rsidRPr="00A741F1" w:rsidRDefault="00A741F1" w:rsidP="00A741F1">
            <w:pPr>
              <w:spacing w:after="0"/>
              <w:rPr>
                <w:rFonts w:cs="Times New Roman"/>
                <w:bCs/>
                <w:sz w:val="22"/>
                <w:szCs w:val="22"/>
              </w:rPr>
            </w:pPr>
            <w:r w:rsidRPr="00A741F1">
              <w:rPr>
                <w:rFonts w:cs="Times New Roman"/>
                <w:bCs/>
                <w:sz w:val="22"/>
                <w:szCs w:val="22"/>
              </w:rPr>
              <w:t>27 (10.7%)</w:t>
            </w:r>
          </w:p>
        </w:tc>
        <w:tc>
          <w:tcPr>
            <w:tcW w:w="565" w:type="pct"/>
          </w:tcPr>
          <w:p w14:paraId="7A090687" w14:textId="77777777" w:rsidR="00A741F1" w:rsidRPr="00A741F1" w:rsidRDefault="00A741F1" w:rsidP="00A741F1">
            <w:pPr>
              <w:spacing w:after="0"/>
              <w:rPr>
                <w:rFonts w:cs="Times New Roman"/>
                <w:bCs/>
                <w:sz w:val="22"/>
                <w:szCs w:val="22"/>
              </w:rPr>
            </w:pPr>
            <w:r w:rsidRPr="00A741F1">
              <w:rPr>
                <w:rFonts w:cs="Times New Roman"/>
                <w:bCs/>
                <w:sz w:val="22"/>
                <w:szCs w:val="22"/>
              </w:rPr>
              <w:t>10 (4.0%)</w:t>
            </w:r>
          </w:p>
        </w:tc>
        <w:tc>
          <w:tcPr>
            <w:tcW w:w="422" w:type="pct"/>
          </w:tcPr>
          <w:p w14:paraId="474C6187" w14:textId="77777777" w:rsidR="00A741F1" w:rsidRPr="00A741F1" w:rsidRDefault="00A741F1" w:rsidP="00A741F1">
            <w:pPr>
              <w:spacing w:after="0"/>
              <w:rPr>
                <w:rFonts w:cs="Times New Roman"/>
                <w:bCs/>
                <w:sz w:val="22"/>
                <w:szCs w:val="22"/>
              </w:rPr>
            </w:pPr>
            <w:r w:rsidRPr="00A741F1">
              <w:rPr>
                <w:rFonts w:cs="Times New Roman"/>
                <w:bCs/>
                <w:sz w:val="22"/>
                <w:szCs w:val="22"/>
              </w:rPr>
              <w:t>3.82</w:t>
            </w:r>
          </w:p>
        </w:tc>
        <w:tc>
          <w:tcPr>
            <w:tcW w:w="488" w:type="pct"/>
          </w:tcPr>
          <w:p w14:paraId="584654E1" w14:textId="77777777" w:rsidR="00A741F1" w:rsidRPr="00A741F1" w:rsidRDefault="00A741F1" w:rsidP="00A741F1">
            <w:pPr>
              <w:spacing w:after="0"/>
              <w:rPr>
                <w:rFonts w:cs="Times New Roman"/>
                <w:bCs/>
                <w:sz w:val="22"/>
                <w:szCs w:val="22"/>
              </w:rPr>
            </w:pPr>
            <w:r w:rsidRPr="00A741F1">
              <w:rPr>
                <w:rFonts w:cs="Times New Roman"/>
                <w:bCs/>
                <w:sz w:val="22"/>
                <w:szCs w:val="22"/>
              </w:rPr>
              <w:t>0.94</w:t>
            </w:r>
          </w:p>
        </w:tc>
        <w:tc>
          <w:tcPr>
            <w:tcW w:w="389" w:type="pct"/>
          </w:tcPr>
          <w:p w14:paraId="1D33179A" w14:textId="77777777" w:rsidR="00A741F1" w:rsidRPr="00A741F1" w:rsidRDefault="00A741F1" w:rsidP="00A741F1">
            <w:pPr>
              <w:spacing w:after="0"/>
              <w:rPr>
                <w:rFonts w:cs="Times New Roman"/>
                <w:bCs/>
                <w:sz w:val="22"/>
                <w:szCs w:val="22"/>
              </w:rPr>
            </w:pPr>
            <w:r w:rsidRPr="00A741F1">
              <w:rPr>
                <w:rFonts w:cs="Times New Roman"/>
                <w:bCs/>
                <w:sz w:val="22"/>
                <w:szCs w:val="22"/>
              </w:rPr>
              <w:t>253</w:t>
            </w:r>
          </w:p>
        </w:tc>
      </w:tr>
      <w:tr w:rsidR="002D4B59" w:rsidRPr="00A741F1" w14:paraId="71F0D516" w14:textId="77777777" w:rsidTr="002D4B59">
        <w:trPr>
          <w:trHeight w:val="230"/>
        </w:trPr>
        <w:tc>
          <w:tcPr>
            <w:tcW w:w="809" w:type="pct"/>
            <w:tcBorders>
              <w:bottom w:val="single" w:sz="4" w:space="0" w:color="auto"/>
            </w:tcBorders>
          </w:tcPr>
          <w:p w14:paraId="18B7ED21" w14:textId="77777777" w:rsidR="00A741F1" w:rsidRPr="00A741F1" w:rsidRDefault="00A741F1" w:rsidP="00A741F1">
            <w:pPr>
              <w:spacing w:after="0"/>
              <w:rPr>
                <w:rFonts w:cs="Times New Roman"/>
                <w:bCs/>
                <w:sz w:val="22"/>
                <w:szCs w:val="22"/>
              </w:rPr>
            </w:pPr>
            <w:r w:rsidRPr="00A741F1">
              <w:rPr>
                <w:rFonts w:cs="Times New Roman"/>
                <w:bCs/>
                <w:sz w:val="22"/>
                <w:szCs w:val="22"/>
              </w:rPr>
              <w:t>I proactively seek feedback to improve my performance and skills.</w:t>
            </w:r>
          </w:p>
        </w:tc>
        <w:tc>
          <w:tcPr>
            <w:tcW w:w="663" w:type="pct"/>
            <w:tcBorders>
              <w:bottom w:val="single" w:sz="4" w:space="0" w:color="auto"/>
            </w:tcBorders>
          </w:tcPr>
          <w:p w14:paraId="6310BCF7" w14:textId="77777777" w:rsidR="00A741F1" w:rsidRPr="00A741F1" w:rsidRDefault="00A741F1" w:rsidP="00A741F1">
            <w:pPr>
              <w:spacing w:after="0"/>
              <w:rPr>
                <w:rFonts w:cs="Times New Roman"/>
                <w:bCs/>
                <w:sz w:val="22"/>
                <w:szCs w:val="22"/>
              </w:rPr>
            </w:pPr>
            <w:r w:rsidRPr="00A741F1">
              <w:rPr>
                <w:rFonts w:cs="Times New Roman"/>
                <w:bCs/>
                <w:sz w:val="22"/>
                <w:szCs w:val="22"/>
              </w:rPr>
              <w:t>87 (34.4%)</w:t>
            </w:r>
          </w:p>
        </w:tc>
        <w:tc>
          <w:tcPr>
            <w:tcW w:w="600" w:type="pct"/>
            <w:tcBorders>
              <w:bottom w:val="single" w:sz="4" w:space="0" w:color="auto"/>
            </w:tcBorders>
          </w:tcPr>
          <w:p w14:paraId="142E2F7E" w14:textId="77777777" w:rsidR="00A741F1" w:rsidRPr="00A741F1" w:rsidRDefault="00A741F1" w:rsidP="00A741F1">
            <w:pPr>
              <w:spacing w:after="0"/>
              <w:rPr>
                <w:rFonts w:cs="Times New Roman"/>
                <w:bCs/>
                <w:sz w:val="22"/>
                <w:szCs w:val="22"/>
              </w:rPr>
            </w:pPr>
            <w:r w:rsidRPr="00A741F1">
              <w:rPr>
                <w:rFonts w:cs="Times New Roman"/>
                <w:bCs/>
                <w:sz w:val="22"/>
                <w:szCs w:val="22"/>
              </w:rPr>
              <w:t>103 (40.7%)</w:t>
            </w:r>
          </w:p>
        </w:tc>
        <w:tc>
          <w:tcPr>
            <w:tcW w:w="547" w:type="pct"/>
            <w:tcBorders>
              <w:bottom w:val="single" w:sz="4" w:space="0" w:color="auto"/>
            </w:tcBorders>
          </w:tcPr>
          <w:p w14:paraId="4AE0AD7E" w14:textId="77777777" w:rsidR="00A741F1" w:rsidRPr="00A741F1" w:rsidRDefault="00A741F1" w:rsidP="00A741F1">
            <w:pPr>
              <w:spacing w:after="0"/>
              <w:rPr>
                <w:rFonts w:cs="Times New Roman"/>
                <w:bCs/>
                <w:sz w:val="22"/>
                <w:szCs w:val="22"/>
              </w:rPr>
            </w:pPr>
            <w:r w:rsidRPr="00A741F1">
              <w:rPr>
                <w:rFonts w:cs="Times New Roman"/>
                <w:bCs/>
                <w:sz w:val="22"/>
                <w:szCs w:val="22"/>
              </w:rPr>
              <w:t>35 (13.8%)</w:t>
            </w:r>
          </w:p>
        </w:tc>
        <w:tc>
          <w:tcPr>
            <w:tcW w:w="517" w:type="pct"/>
            <w:tcBorders>
              <w:bottom w:val="single" w:sz="4" w:space="0" w:color="auto"/>
            </w:tcBorders>
          </w:tcPr>
          <w:p w14:paraId="286CA7DF" w14:textId="77777777" w:rsidR="00A741F1" w:rsidRPr="00A741F1" w:rsidRDefault="00A741F1" w:rsidP="00A741F1">
            <w:pPr>
              <w:spacing w:after="0"/>
              <w:rPr>
                <w:rFonts w:cs="Times New Roman"/>
                <w:bCs/>
                <w:sz w:val="22"/>
                <w:szCs w:val="22"/>
              </w:rPr>
            </w:pPr>
            <w:r w:rsidRPr="00A741F1">
              <w:rPr>
                <w:rFonts w:cs="Times New Roman"/>
                <w:bCs/>
                <w:sz w:val="22"/>
                <w:szCs w:val="22"/>
              </w:rPr>
              <w:t>22 (8.7%)</w:t>
            </w:r>
          </w:p>
        </w:tc>
        <w:tc>
          <w:tcPr>
            <w:tcW w:w="565" w:type="pct"/>
            <w:tcBorders>
              <w:bottom w:val="single" w:sz="4" w:space="0" w:color="auto"/>
            </w:tcBorders>
          </w:tcPr>
          <w:p w14:paraId="6B70DB78" w14:textId="77777777" w:rsidR="00A741F1" w:rsidRPr="00A741F1" w:rsidRDefault="00A741F1" w:rsidP="00A741F1">
            <w:pPr>
              <w:spacing w:after="0"/>
              <w:rPr>
                <w:rFonts w:cs="Times New Roman"/>
                <w:bCs/>
                <w:sz w:val="22"/>
                <w:szCs w:val="22"/>
              </w:rPr>
            </w:pPr>
            <w:r w:rsidRPr="00A741F1">
              <w:rPr>
                <w:rFonts w:cs="Times New Roman"/>
                <w:bCs/>
                <w:sz w:val="22"/>
                <w:szCs w:val="22"/>
              </w:rPr>
              <w:t>6 (2.4%)</w:t>
            </w:r>
          </w:p>
        </w:tc>
        <w:tc>
          <w:tcPr>
            <w:tcW w:w="422" w:type="pct"/>
            <w:tcBorders>
              <w:bottom w:val="single" w:sz="4" w:space="0" w:color="auto"/>
            </w:tcBorders>
          </w:tcPr>
          <w:p w14:paraId="63A0730B" w14:textId="77777777" w:rsidR="00A741F1" w:rsidRPr="00A741F1" w:rsidRDefault="00A741F1" w:rsidP="00A741F1">
            <w:pPr>
              <w:spacing w:after="0"/>
              <w:rPr>
                <w:rFonts w:cs="Times New Roman"/>
                <w:bCs/>
                <w:sz w:val="22"/>
                <w:szCs w:val="22"/>
              </w:rPr>
            </w:pPr>
            <w:r w:rsidRPr="00A741F1">
              <w:rPr>
                <w:rFonts w:cs="Times New Roman"/>
                <w:bCs/>
                <w:sz w:val="22"/>
                <w:szCs w:val="22"/>
              </w:rPr>
              <w:t>3.98</w:t>
            </w:r>
          </w:p>
        </w:tc>
        <w:tc>
          <w:tcPr>
            <w:tcW w:w="488" w:type="pct"/>
            <w:tcBorders>
              <w:bottom w:val="single" w:sz="4" w:space="0" w:color="auto"/>
            </w:tcBorders>
          </w:tcPr>
          <w:p w14:paraId="1D6A4EEE" w14:textId="77777777" w:rsidR="00A741F1" w:rsidRPr="00A741F1" w:rsidRDefault="00A741F1" w:rsidP="00A741F1">
            <w:pPr>
              <w:spacing w:after="0"/>
              <w:rPr>
                <w:rFonts w:cs="Times New Roman"/>
                <w:bCs/>
                <w:sz w:val="22"/>
                <w:szCs w:val="22"/>
              </w:rPr>
            </w:pPr>
            <w:r w:rsidRPr="00A741F1">
              <w:rPr>
                <w:rFonts w:cs="Times New Roman"/>
                <w:bCs/>
                <w:sz w:val="22"/>
                <w:szCs w:val="22"/>
              </w:rPr>
              <w:t>0.91</w:t>
            </w:r>
          </w:p>
        </w:tc>
        <w:tc>
          <w:tcPr>
            <w:tcW w:w="389" w:type="pct"/>
            <w:tcBorders>
              <w:bottom w:val="single" w:sz="4" w:space="0" w:color="auto"/>
            </w:tcBorders>
          </w:tcPr>
          <w:p w14:paraId="1262C373" w14:textId="77777777" w:rsidR="00A741F1" w:rsidRPr="00A741F1" w:rsidRDefault="00A741F1" w:rsidP="00A741F1">
            <w:pPr>
              <w:spacing w:after="0"/>
              <w:rPr>
                <w:rFonts w:cs="Times New Roman"/>
                <w:bCs/>
                <w:sz w:val="22"/>
                <w:szCs w:val="22"/>
              </w:rPr>
            </w:pPr>
            <w:r w:rsidRPr="00A741F1">
              <w:rPr>
                <w:rFonts w:cs="Times New Roman"/>
                <w:bCs/>
                <w:sz w:val="22"/>
                <w:szCs w:val="22"/>
              </w:rPr>
              <w:t>253</w:t>
            </w:r>
          </w:p>
        </w:tc>
      </w:tr>
    </w:tbl>
    <w:p w14:paraId="3F2BA3AE" w14:textId="77777777" w:rsidR="00A741F1" w:rsidRPr="00A741F1" w:rsidRDefault="00A741F1" w:rsidP="00A741F1">
      <w:pPr>
        <w:rPr>
          <w:rFonts w:cs="Times New Roman"/>
          <w:b/>
          <w:bCs/>
          <w:sz w:val="22"/>
          <w:szCs w:val="22"/>
        </w:rPr>
      </w:pPr>
      <w:r w:rsidRPr="00A741F1">
        <w:rPr>
          <w:rFonts w:cs="Times New Roman"/>
          <w:b/>
          <w:bCs/>
          <w:sz w:val="22"/>
          <w:szCs w:val="22"/>
        </w:rPr>
        <w:t xml:space="preserve">Source: </w:t>
      </w:r>
      <w:r w:rsidRPr="00A741F1">
        <w:rPr>
          <w:rFonts w:cs="Times New Roman"/>
          <w:bCs/>
          <w:sz w:val="22"/>
          <w:szCs w:val="22"/>
        </w:rPr>
        <w:t>Researcher computation, 2026</w:t>
      </w:r>
    </w:p>
    <w:p w14:paraId="08331944" w14:textId="77777777" w:rsidR="00A741F1" w:rsidRPr="00A741F1" w:rsidRDefault="00A741F1" w:rsidP="00A741F1">
      <w:pPr>
        <w:rPr>
          <w:rFonts w:cs="Times New Roman"/>
          <w:bCs/>
          <w:sz w:val="22"/>
          <w:szCs w:val="22"/>
        </w:rPr>
      </w:pPr>
      <w:r w:rsidRPr="00A741F1">
        <w:rPr>
          <w:rFonts w:cs="Times New Roman"/>
          <w:bCs/>
          <w:sz w:val="22"/>
          <w:szCs w:val="22"/>
        </w:rPr>
        <w:t>The descriptive statistics demonstrate that there is a stable trend in the responses to the talent acquisition items: most of the respondents disagreed with the effectiveness of the recruitment and selection practices in the Commission.</w:t>
      </w:r>
    </w:p>
    <w:p w14:paraId="2B5CEB05" w14:textId="77777777" w:rsidR="00A741F1" w:rsidRPr="00A741F1" w:rsidRDefault="00A741F1" w:rsidP="00A741F1">
      <w:pPr>
        <w:rPr>
          <w:rFonts w:cs="Times New Roman"/>
          <w:bCs/>
          <w:sz w:val="22"/>
          <w:szCs w:val="22"/>
        </w:rPr>
      </w:pPr>
      <w:r w:rsidRPr="00A741F1">
        <w:rPr>
          <w:rFonts w:cs="Times New Roman"/>
          <w:bCs/>
          <w:sz w:val="22"/>
          <w:szCs w:val="22"/>
        </w:rPr>
        <w:t>In the statement that the organization successfully scouts quality candidates, 73.9 per cent of the respondents disagreed or strongly disagreed with only 12.6 per cent of the respondents agreeing or strongly agreeing. Though the mean reported is 3.93 and the standard deviation measures 0.97, the responses that have been reported are clearly positive, the negative aspects of the organization as far as attracting quality candidates are concerned are evident.</w:t>
      </w:r>
    </w:p>
    <w:p w14:paraId="26B0E3D4" w14:textId="77777777" w:rsidR="00A741F1" w:rsidRPr="00A741F1" w:rsidRDefault="00A741F1" w:rsidP="00A741F1">
      <w:pPr>
        <w:rPr>
          <w:rFonts w:cs="Times New Roman"/>
          <w:bCs/>
          <w:sz w:val="22"/>
          <w:szCs w:val="22"/>
        </w:rPr>
      </w:pPr>
      <w:r w:rsidRPr="00A741F1">
        <w:rPr>
          <w:rFonts w:cs="Times New Roman"/>
          <w:bCs/>
          <w:sz w:val="22"/>
          <w:szCs w:val="22"/>
        </w:rPr>
        <w:t xml:space="preserve">On the same note, the respondents disagree (74.3 per cent) or strongly disagree (64.3 per cent) that the recruitment process is efficient and well-organized, with only 9.9 per cent </w:t>
      </w:r>
      <w:proofErr w:type="gramStart"/>
      <w:r w:rsidRPr="00A741F1">
        <w:rPr>
          <w:rFonts w:cs="Times New Roman"/>
          <w:bCs/>
          <w:sz w:val="22"/>
          <w:szCs w:val="22"/>
        </w:rPr>
        <w:t>being in agreement</w:t>
      </w:r>
      <w:proofErr w:type="gramEnd"/>
      <w:r w:rsidRPr="00A741F1">
        <w:rPr>
          <w:rFonts w:cs="Times New Roman"/>
          <w:bCs/>
          <w:sz w:val="22"/>
          <w:szCs w:val="22"/>
        </w:rPr>
        <w:t>. The average of 4.01 and standard deviation of 0.88 indicate that the responses are clustered around but the frequency distribution shows that there is high dissatisfaction with the recruitment process.</w:t>
      </w:r>
    </w:p>
    <w:p w14:paraId="6B20FAA7" w14:textId="77777777" w:rsidR="00A741F1" w:rsidRPr="00A741F1" w:rsidRDefault="00A741F1" w:rsidP="00A741F1">
      <w:pPr>
        <w:rPr>
          <w:rFonts w:cs="Times New Roman"/>
          <w:bCs/>
          <w:sz w:val="22"/>
          <w:szCs w:val="22"/>
        </w:rPr>
      </w:pPr>
      <w:r w:rsidRPr="00A741F1">
        <w:rPr>
          <w:rFonts w:cs="Times New Roman"/>
          <w:bCs/>
          <w:sz w:val="22"/>
          <w:szCs w:val="22"/>
        </w:rPr>
        <w:t>In terms of employer branding, 70.3 per cent of the respondents said no or strongly no that the employer brand of the organization is attractive to the best talent. The number of those who agreed was only 14.3 per cent. The average of 3.81 and the standard deviation of 0.99 indicate the variability in perception however the prevailing opinion is negative.</w:t>
      </w:r>
    </w:p>
    <w:p w14:paraId="6B3CD32C" w14:textId="77777777" w:rsidR="00A741F1" w:rsidRPr="00A741F1" w:rsidRDefault="00A741F1" w:rsidP="00A741F1">
      <w:pPr>
        <w:rPr>
          <w:rFonts w:cs="Times New Roman"/>
          <w:bCs/>
          <w:sz w:val="22"/>
          <w:szCs w:val="22"/>
        </w:rPr>
      </w:pPr>
      <w:r w:rsidRPr="00A741F1">
        <w:rPr>
          <w:rFonts w:cs="Times New Roman"/>
          <w:bCs/>
          <w:sz w:val="22"/>
          <w:szCs w:val="22"/>
        </w:rPr>
        <w:t>With regard to methods of evaluation, 74.7 per cent of the respondents disagreed or strongly disagree with that effective methods are being employed to evaluate skills, organizational fit of candidates with 11.1 per cent agreeing or strongly agreeing. The average of 3.98 and the standard deviation of 0.92 point towards (yet again) cluster response but strengthens the impression of poor recruiting practices.</w:t>
      </w:r>
    </w:p>
    <w:p w14:paraId="177E3E97" w14:textId="77777777" w:rsidR="00A741F1" w:rsidRPr="00A741F1" w:rsidRDefault="00A741F1" w:rsidP="00A741F1">
      <w:pPr>
        <w:rPr>
          <w:rFonts w:cs="Times New Roman"/>
          <w:bCs/>
          <w:sz w:val="22"/>
          <w:szCs w:val="22"/>
        </w:rPr>
      </w:pPr>
      <w:r w:rsidRPr="00A741F1">
        <w:rPr>
          <w:rFonts w:cs="Times New Roman"/>
          <w:bCs/>
          <w:sz w:val="22"/>
          <w:szCs w:val="22"/>
        </w:rPr>
        <w:t>In general, the talent acquisition aspect indicates a definite discontent trend. The frequency distributions illustrate that the employees feel that there is a lack in attraction, efficiency of recruitment, employer branding, and methods used to assess the candidates.</w:t>
      </w:r>
    </w:p>
    <w:p w14:paraId="6133E738" w14:textId="77777777" w:rsidR="00A741F1" w:rsidRPr="00A741F1" w:rsidRDefault="00A741F1" w:rsidP="00A741F1">
      <w:pPr>
        <w:rPr>
          <w:rFonts w:cs="Times New Roman"/>
          <w:bCs/>
          <w:sz w:val="22"/>
          <w:szCs w:val="22"/>
        </w:rPr>
      </w:pPr>
      <w:r w:rsidRPr="00A741F1">
        <w:rPr>
          <w:rFonts w:cs="Times New Roman"/>
          <w:bCs/>
          <w:sz w:val="22"/>
          <w:szCs w:val="22"/>
        </w:rPr>
        <w:t>Conversely, the employees have a general positive orientation in the responses on proactive behavior. On the active search of opportunities to help the team to be successful, 75.2 per cent of the respondents agreed or strongly agreed, and only 11.1 per cent disagreed or did not answer. The average of 4.02 and standard deviation of 0.91 implies a high level of agreement and relative level of consistency.</w:t>
      </w:r>
    </w:p>
    <w:p w14:paraId="1F3A2A4F" w14:textId="77777777" w:rsidR="00A741F1" w:rsidRPr="00A741F1" w:rsidRDefault="00A741F1" w:rsidP="00A741F1">
      <w:pPr>
        <w:rPr>
          <w:rFonts w:cs="Times New Roman"/>
          <w:bCs/>
          <w:sz w:val="22"/>
          <w:szCs w:val="22"/>
        </w:rPr>
      </w:pPr>
      <w:r w:rsidRPr="00A741F1">
        <w:rPr>
          <w:rFonts w:cs="Times New Roman"/>
          <w:bCs/>
          <w:sz w:val="22"/>
          <w:szCs w:val="22"/>
        </w:rPr>
        <w:lastRenderedPageBreak/>
        <w:t>On the same note, 76.3 per cent of the respondents said that they take initiative to deal with possible issues, and the mean of 3.96 and standard deviation of 0.89 is high which means they are proactive.</w:t>
      </w:r>
    </w:p>
    <w:p w14:paraId="1575DFCF" w14:textId="77777777" w:rsidR="00A741F1" w:rsidRPr="00A741F1" w:rsidRDefault="00A741F1" w:rsidP="00A741F1">
      <w:pPr>
        <w:rPr>
          <w:rFonts w:cs="Times New Roman"/>
          <w:bCs/>
          <w:sz w:val="22"/>
          <w:szCs w:val="22"/>
        </w:rPr>
      </w:pPr>
      <w:r w:rsidRPr="00A741F1">
        <w:rPr>
          <w:rFonts w:cs="Times New Roman"/>
          <w:bCs/>
          <w:sz w:val="22"/>
          <w:szCs w:val="22"/>
        </w:rPr>
        <w:t>With regard to recommending improvement of processes, 70.7 per cent of the respondents said they agreed or strongly agreed, and 14.6 per cent were not sure. The overall standard deviation and mean of 3.82 and 0.94 is a moderately-strong proactive behavior in this dimension.</w:t>
      </w:r>
    </w:p>
    <w:p w14:paraId="6617CA22" w14:textId="77777777" w:rsidR="00A741F1" w:rsidRPr="00A741F1" w:rsidRDefault="00A741F1" w:rsidP="00A741F1">
      <w:pPr>
        <w:rPr>
          <w:rFonts w:cs="Times New Roman"/>
          <w:bCs/>
          <w:sz w:val="22"/>
          <w:szCs w:val="22"/>
        </w:rPr>
      </w:pPr>
      <w:r w:rsidRPr="00A741F1">
        <w:rPr>
          <w:rFonts w:cs="Times New Roman"/>
          <w:bCs/>
          <w:sz w:val="22"/>
          <w:szCs w:val="22"/>
        </w:rPr>
        <w:t>Lastly, 75.1 per cent of them agreed or strongly agreed with the fact that they inquire about feedback as a proactive way of seeking performance. The average mark of 3.98 and standard deviation of 0.91 also prove a high proactive orientation.</w:t>
      </w:r>
    </w:p>
    <w:p w14:paraId="39B2748F" w14:textId="77777777" w:rsidR="00A741F1" w:rsidRPr="00A741F1" w:rsidRDefault="00A741F1" w:rsidP="00A741F1">
      <w:pPr>
        <w:rPr>
          <w:rFonts w:cs="Times New Roman"/>
          <w:bCs/>
          <w:sz w:val="22"/>
          <w:szCs w:val="22"/>
        </w:rPr>
      </w:pPr>
      <w:r w:rsidRPr="00A741F1">
        <w:rPr>
          <w:rFonts w:cs="Times New Roman"/>
          <w:bCs/>
          <w:sz w:val="22"/>
          <w:szCs w:val="22"/>
        </w:rPr>
        <w:t>Overall, the results of the description indicate that there is a significant contrast: on the one hand, there are high scales of proactive behavior among employees, and, on the other hand, they also report negative attitudes toward recruitment and selection practices. This deviation implies that proactive behavior in the employees cannot be directly linked to current talent acquisition procedures in the Commission.</w:t>
      </w:r>
    </w:p>
    <w:p w14:paraId="0E2E759B" w14:textId="77777777" w:rsidR="00A741F1" w:rsidRPr="00A741F1" w:rsidRDefault="00A741F1" w:rsidP="00A741F1">
      <w:pPr>
        <w:rPr>
          <w:rFonts w:cs="Times New Roman"/>
          <w:b/>
          <w:bCs/>
          <w:sz w:val="22"/>
          <w:szCs w:val="22"/>
        </w:rPr>
      </w:pPr>
      <w:r w:rsidRPr="00A741F1">
        <w:rPr>
          <w:rFonts w:cs="Times New Roman"/>
          <w:b/>
          <w:bCs/>
          <w:sz w:val="22"/>
          <w:szCs w:val="22"/>
        </w:rPr>
        <w:t>Hypotheses Testing</w:t>
      </w:r>
    </w:p>
    <w:p w14:paraId="2762851D" w14:textId="77777777" w:rsidR="00A741F1" w:rsidRPr="00A741F1" w:rsidRDefault="00A741F1" w:rsidP="00A741F1">
      <w:pPr>
        <w:rPr>
          <w:rFonts w:cs="Times New Roman"/>
          <w:bCs/>
          <w:sz w:val="22"/>
          <w:szCs w:val="22"/>
        </w:rPr>
      </w:pPr>
      <w:bookmarkStart w:id="7" w:name="_Hlk156931449"/>
      <w:bookmarkEnd w:id="5"/>
      <w:r w:rsidRPr="00A741F1">
        <w:rPr>
          <w:rFonts w:cs="Times New Roman"/>
          <w:bCs/>
          <w:sz w:val="22"/>
          <w:szCs w:val="22"/>
        </w:rPr>
        <w:t>H</w:t>
      </w:r>
      <w:r w:rsidRPr="00A741F1">
        <w:rPr>
          <w:rFonts w:cs="Times New Roman"/>
          <w:bCs/>
          <w:sz w:val="22"/>
          <w:szCs w:val="22"/>
          <w:vertAlign w:val="subscript"/>
        </w:rPr>
        <w:t>01</w:t>
      </w:r>
      <w:r w:rsidRPr="00A741F1">
        <w:rPr>
          <w:rFonts w:cs="Times New Roman"/>
          <w:bCs/>
          <w:sz w:val="22"/>
          <w:szCs w:val="22"/>
        </w:rPr>
        <w:t>: There is no significant difference in talent acquisition and employee proactive behavior.</w:t>
      </w:r>
    </w:p>
    <w:tbl>
      <w:tblPr>
        <w:tblStyle w:val="TableGrid"/>
        <w:tblW w:w="8383" w:type="dxa"/>
        <w:tblBorders>
          <w:top w:val="single" w:sz="8" w:space="0" w:color="000000"/>
          <w:left w:val="nil"/>
          <w:bottom w:val="single" w:sz="8" w:space="0" w:color="000000"/>
          <w:right w:val="nil"/>
          <w:insideH w:val="nil"/>
          <w:insideV w:val="nil"/>
        </w:tblBorders>
        <w:tblLayout w:type="fixed"/>
        <w:tblCellMar>
          <w:left w:w="0" w:type="dxa"/>
          <w:right w:w="0" w:type="dxa"/>
        </w:tblCellMar>
        <w:tblLook w:val="0000" w:firstRow="0" w:lastRow="0" w:firstColumn="0" w:lastColumn="0" w:noHBand="0" w:noVBand="0"/>
      </w:tblPr>
      <w:tblGrid>
        <w:gridCol w:w="1142"/>
        <w:gridCol w:w="1463"/>
        <w:gridCol w:w="1560"/>
        <w:gridCol w:w="2107"/>
        <w:gridCol w:w="2111"/>
      </w:tblGrid>
      <w:tr w:rsidR="00A741F1" w:rsidRPr="00A741F1" w14:paraId="1426C9F4" w14:textId="77777777" w:rsidTr="00524809">
        <w:trPr>
          <w:trHeight w:val="195"/>
        </w:trPr>
        <w:tc>
          <w:tcPr>
            <w:tcW w:w="8383" w:type="dxa"/>
            <w:gridSpan w:val="5"/>
            <w:tcBorders>
              <w:top w:val="nil"/>
              <w:left w:val="nil"/>
              <w:bottom w:val="nil"/>
              <w:right w:val="nil"/>
            </w:tcBorders>
            <w:shd w:val="clear" w:color="auto" w:fill="FFFFFF"/>
            <w:vAlign w:val="center"/>
          </w:tcPr>
          <w:p w14:paraId="60D6311B" w14:textId="1DC8E7CC" w:rsidR="00A741F1" w:rsidRPr="00A741F1" w:rsidRDefault="00A741F1" w:rsidP="00A741F1">
            <w:pPr>
              <w:rPr>
                <w:rFonts w:cs="Times New Roman"/>
                <w:bCs/>
                <w:sz w:val="22"/>
                <w:szCs w:val="22"/>
              </w:rPr>
            </w:pPr>
            <w:r w:rsidRPr="00A741F1">
              <w:rPr>
                <w:rFonts w:cs="Times New Roman"/>
                <w:bCs/>
                <w:sz w:val="22"/>
                <w:szCs w:val="22"/>
              </w:rPr>
              <w:br w:type="page"/>
            </w:r>
            <w:r w:rsidRPr="00A741F1">
              <w:rPr>
                <w:rFonts w:cs="Times New Roman"/>
                <w:b/>
                <w:bCs/>
                <w:sz w:val="22"/>
                <w:szCs w:val="22"/>
              </w:rPr>
              <w:t xml:space="preserve">Table 4.2.1: Model Summary Result on Talent Acquisition and Employee Proactive </w:t>
            </w:r>
            <w:proofErr w:type="spellStart"/>
            <w:r w:rsidRPr="00A741F1">
              <w:rPr>
                <w:rFonts w:cs="Times New Roman"/>
                <w:b/>
                <w:bCs/>
                <w:sz w:val="22"/>
                <w:szCs w:val="22"/>
              </w:rPr>
              <w:t>Behaviour</w:t>
            </w:r>
            <w:proofErr w:type="spellEnd"/>
          </w:p>
        </w:tc>
      </w:tr>
      <w:tr w:rsidR="00A741F1" w:rsidRPr="00A741F1" w14:paraId="333A8A4F" w14:textId="77777777" w:rsidTr="00524809">
        <w:trPr>
          <w:trHeight w:val="402"/>
        </w:trPr>
        <w:tc>
          <w:tcPr>
            <w:tcW w:w="1142" w:type="dxa"/>
            <w:tcBorders>
              <w:top w:val="nil"/>
              <w:left w:val="nil"/>
              <w:bottom w:val="single" w:sz="16" w:space="0" w:color="000000"/>
              <w:right w:val="nil"/>
            </w:tcBorders>
            <w:shd w:val="clear" w:color="auto" w:fill="FFFFFF"/>
            <w:vAlign w:val="bottom"/>
          </w:tcPr>
          <w:p w14:paraId="2F1E53C2" w14:textId="77777777" w:rsidR="00A741F1" w:rsidRPr="00A741F1" w:rsidRDefault="00A741F1" w:rsidP="00A741F1">
            <w:pPr>
              <w:rPr>
                <w:rFonts w:cs="Times New Roman"/>
                <w:bCs/>
                <w:sz w:val="22"/>
                <w:szCs w:val="22"/>
              </w:rPr>
            </w:pPr>
            <w:r w:rsidRPr="00A741F1">
              <w:rPr>
                <w:rFonts w:cs="Times New Roman"/>
                <w:bCs/>
                <w:sz w:val="22"/>
                <w:szCs w:val="22"/>
              </w:rPr>
              <w:t>Model</w:t>
            </w:r>
          </w:p>
        </w:tc>
        <w:tc>
          <w:tcPr>
            <w:tcW w:w="1463" w:type="dxa"/>
            <w:tcBorders>
              <w:top w:val="nil"/>
              <w:left w:val="nil"/>
              <w:bottom w:val="single" w:sz="16" w:space="0" w:color="000000"/>
              <w:right w:val="nil"/>
            </w:tcBorders>
            <w:shd w:val="clear" w:color="auto" w:fill="FFFFFF"/>
            <w:vAlign w:val="bottom"/>
          </w:tcPr>
          <w:p w14:paraId="39800335" w14:textId="77777777" w:rsidR="00A741F1" w:rsidRPr="00A741F1" w:rsidRDefault="00A741F1" w:rsidP="00A741F1">
            <w:pPr>
              <w:rPr>
                <w:rFonts w:cs="Times New Roman"/>
                <w:bCs/>
                <w:sz w:val="22"/>
                <w:szCs w:val="22"/>
              </w:rPr>
            </w:pPr>
            <w:r w:rsidRPr="00A741F1">
              <w:rPr>
                <w:rFonts w:cs="Times New Roman"/>
                <w:bCs/>
                <w:sz w:val="22"/>
                <w:szCs w:val="22"/>
              </w:rPr>
              <w:t>R</w:t>
            </w:r>
          </w:p>
        </w:tc>
        <w:tc>
          <w:tcPr>
            <w:tcW w:w="1560" w:type="dxa"/>
            <w:tcBorders>
              <w:top w:val="nil"/>
              <w:left w:val="nil"/>
              <w:bottom w:val="single" w:sz="16" w:space="0" w:color="000000"/>
              <w:right w:val="nil"/>
            </w:tcBorders>
            <w:shd w:val="clear" w:color="auto" w:fill="FFFFFF"/>
            <w:vAlign w:val="bottom"/>
          </w:tcPr>
          <w:p w14:paraId="7F07D7E6" w14:textId="77777777" w:rsidR="00A741F1" w:rsidRPr="00A741F1" w:rsidRDefault="00A741F1" w:rsidP="00A741F1">
            <w:pPr>
              <w:rPr>
                <w:rFonts w:cs="Times New Roman"/>
                <w:bCs/>
                <w:sz w:val="22"/>
                <w:szCs w:val="22"/>
              </w:rPr>
            </w:pPr>
            <w:r w:rsidRPr="00A741F1">
              <w:rPr>
                <w:rFonts w:cs="Times New Roman"/>
                <w:bCs/>
                <w:sz w:val="22"/>
                <w:szCs w:val="22"/>
              </w:rPr>
              <w:t>R Square</w:t>
            </w:r>
          </w:p>
        </w:tc>
        <w:tc>
          <w:tcPr>
            <w:tcW w:w="2107" w:type="dxa"/>
            <w:tcBorders>
              <w:top w:val="nil"/>
              <w:left w:val="nil"/>
              <w:bottom w:val="single" w:sz="16" w:space="0" w:color="000000"/>
              <w:right w:val="nil"/>
            </w:tcBorders>
            <w:shd w:val="clear" w:color="auto" w:fill="FFFFFF"/>
            <w:vAlign w:val="bottom"/>
          </w:tcPr>
          <w:p w14:paraId="6AF295FA" w14:textId="77777777" w:rsidR="00A741F1" w:rsidRPr="00A741F1" w:rsidRDefault="00A741F1" w:rsidP="00A741F1">
            <w:pPr>
              <w:rPr>
                <w:rFonts w:cs="Times New Roman"/>
                <w:bCs/>
                <w:sz w:val="22"/>
                <w:szCs w:val="22"/>
              </w:rPr>
            </w:pPr>
            <w:r w:rsidRPr="00A741F1">
              <w:rPr>
                <w:rFonts w:cs="Times New Roman"/>
                <w:bCs/>
                <w:sz w:val="22"/>
                <w:szCs w:val="22"/>
              </w:rPr>
              <w:t>Adjusted R Square</w:t>
            </w:r>
          </w:p>
        </w:tc>
        <w:tc>
          <w:tcPr>
            <w:tcW w:w="2111" w:type="dxa"/>
            <w:tcBorders>
              <w:top w:val="nil"/>
              <w:left w:val="nil"/>
              <w:bottom w:val="single" w:sz="16" w:space="0" w:color="000000"/>
              <w:right w:val="nil"/>
            </w:tcBorders>
            <w:shd w:val="clear" w:color="auto" w:fill="FFFFFF"/>
            <w:vAlign w:val="bottom"/>
          </w:tcPr>
          <w:p w14:paraId="777088BC" w14:textId="77777777" w:rsidR="00A741F1" w:rsidRPr="00A741F1" w:rsidRDefault="00A741F1" w:rsidP="00A741F1">
            <w:pPr>
              <w:rPr>
                <w:rFonts w:cs="Times New Roman"/>
                <w:bCs/>
                <w:sz w:val="22"/>
                <w:szCs w:val="22"/>
              </w:rPr>
            </w:pPr>
            <w:r w:rsidRPr="00A741F1">
              <w:rPr>
                <w:rFonts w:cs="Times New Roman"/>
                <w:bCs/>
                <w:sz w:val="22"/>
                <w:szCs w:val="22"/>
              </w:rPr>
              <w:t>Std. Error of the Estimate</w:t>
            </w:r>
          </w:p>
        </w:tc>
      </w:tr>
      <w:tr w:rsidR="00A741F1" w:rsidRPr="00A741F1" w14:paraId="5113B6A5" w14:textId="77777777" w:rsidTr="00524809">
        <w:trPr>
          <w:trHeight w:val="195"/>
        </w:trPr>
        <w:tc>
          <w:tcPr>
            <w:tcW w:w="1142" w:type="dxa"/>
            <w:tcBorders>
              <w:top w:val="single" w:sz="16" w:space="0" w:color="000000"/>
              <w:left w:val="nil"/>
              <w:bottom w:val="double" w:sz="8" w:space="0" w:color="000000"/>
              <w:right w:val="nil"/>
            </w:tcBorders>
            <w:shd w:val="clear" w:color="auto" w:fill="FFFFFF"/>
          </w:tcPr>
          <w:p w14:paraId="67D8D5D5" w14:textId="77777777" w:rsidR="00A741F1" w:rsidRPr="00A741F1" w:rsidRDefault="00A741F1" w:rsidP="00A741F1">
            <w:pPr>
              <w:rPr>
                <w:rFonts w:cs="Times New Roman"/>
                <w:bCs/>
                <w:sz w:val="22"/>
                <w:szCs w:val="22"/>
              </w:rPr>
            </w:pPr>
            <w:r w:rsidRPr="00A741F1">
              <w:rPr>
                <w:rFonts w:cs="Times New Roman"/>
                <w:bCs/>
                <w:sz w:val="22"/>
                <w:szCs w:val="22"/>
              </w:rPr>
              <w:t>1</w:t>
            </w:r>
          </w:p>
        </w:tc>
        <w:tc>
          <w:tcPr>
            <w:tcW w:w="1463" w:type="dxa"/>
            <w:tcBorders>
              <w:top w:val="single" w:sz="16" w:space="0" w:color="000000"/>
              <w:left w:val="nil"/>
              <w:bottom w:val="double" w:sz="8" w:space="0" w:color="000000"/>
              <w:right w:val="nil"/>
            </w:tcBorders>
            <w:shd w:val="clear" w:color="auto" w:fill="FFFFFF"/>
          </w:tcPr>
          <w:p w14:paraId="0490441E" w14:textId="77777777" w:rsidR="00A741F1" w:rsidRPr="00A741F1" w:rsidRDefault="00A741F1" w:rsidP="00A741F1">
            <w:pPr>
              <w:rPr>
                <w:rFonts w:cs="Times New Roman"/>
                <w:bCs/>
                <w:sz w:val="22"/>
                <w:szCs w:val="22"/>
              </w:rPr>
            </w:pPr>
            <w:r w:rsidRPr="00A741F1">
              <w:rPr>
                <w:rFonts w:cs="Times New Roman"/>
                <w:bCs/>
                <w:sz w:val="22"/>
                <w:szCs w:val="22"/>
              </w:rPr>
              <w:t>.146</w:t>
            </w:r>
            <w:r w:rsidRPr="00A741F1">
              <w:rPr>
                <w:rFonts w:cs="Times New Roman"/>
                <w:bCs/>
                <w:sz w:val="22"/>
                <w:szCs w:val="22"/>
                <w:vertAlign w:val="superscript"/>
              </w:rPr>
              <w:t>a</w:t>
            </w:r>
          </w:p>
        </w:tc>
        <w:tc>
          <w:tcPr>
            <w:tcW w:w="1560" w:type="dxa"/>
            <w:tcBorders>
              <w:top w:val="single" w:sz="16" w:space="0" w:color="000000"/>
              <w:left w:val="nil"/>
              <w:bottom w:val="double" w:sz="8" w:space="0" w:color="000000"/>
              <w:right w:val="nil"/>
            </w:tcBorders>
            <w:shd w:val="clear" w:color="auto" w:fill="FFFFFF"/>
          </w:tcPr>
          <w:p w14:paraId="2D91F06B" w14:textId="77777777" w:rsidR="00A741F1" w:rsidRPr="00A741F1" w:rsidRDefault="00A741F1" w:rsidP="00A741F1">
            <w:pPr>
              <w:rPr>
                <w:rFonts w:cs="Times New Roman"/>
                <w:bCs/>
                <w:sz w:val="22"/>
                <w:szCs w:val="22"/>
              </w:rPr>
            </w:pPr>
            <w:r w:rsidRPr="00A741F1">
              <w:rPr>
                <w:rFonts w:cs="Times New Roman"/>
                <w:bCs/>
                <w:sz w:val="22"/>
                <w:szCs w:val="22"/>
              </w:rPr>
              <w:t>.021</w:t>
            </w:r>
          </w:p>
        </w:tc>
        <w:tc>
          <w:tcPr>
            <w:tcW w:w="2107" w:type="dxa"/>
            <w:tcBorders>
              <w:top w:val="single" w:sz="16" w:space="0" w:color="000000"/>
              <w:left w:val="nil"/>
              <w:bottom w:val="double" w:sz="8" w:space="0" w:color="000000"/>
              <w:right w:val="nil"/>
            </w:tcBorders>
            <w:shd w:val="clear" w:color="auto" w:fill="FFFFFF"/>
          </w:tcPr>
          <w:p w14:paraId="52C0F137" w14:textId="77777777" w:rsidR="00A741F1" w:rsidRPr="00A741F1" w:rsidRDefault="00A741F1" w:rsidP="00A741F1">
            <w:pPr>
              <w:rPr>
                <w:rFonts w:cs="Times New Roman"/>
                <w:bCs/>
                <w:sz w:val="22"/>
                <w:szCs w:val="22"/>
              </w:rPr>
            </w:pPr>
            <w:r w:rsidRPr="00A741F1">
              <w:rPr>
                <w:rFonts w:cs="Times New Roman"/>
                <w:bCs/>
                <w:sz w:val="22"/>
                <w:szCs w:val="22"/>
              </w:rPr>
              <w:t>.014</w:t>
            </w:r>
          </w:p>
        </w:tc>
        <w:tc>
          <w:tcPr>
            <w:tcW w:w="2111" w:type="dxa"/>
            <w:tcBorders>
              <w:top w:val="single" w:sz="16" w:space="0" w:color="000000"/>
              <w:left w:val="nil"/>
              <w:bottom w:val="double" w:sz="8" w:space="0" w:color="000000"/>
              <w:right w:val="nil"/>
            </w:tcBorders>
            <w:shd w:val="clear" w:color="auto" w:fill="FFFFFF"/>
          </w:tcPr>
          <w:p w14:paraId="4EF2BB99" w14:textId="77777777" w:rsidR="00A741F1" w:rsidRPr="00A741F1" w:rsidRDefault="00A741F1" w:rsidP="00A741F1">
            <w:pPr>
              <w:rPr>
                <w:rFonts w:cs="Times New Roman"/>
                <w:bCs/>
                <w:sz w:val="22"/>
                <w:szCs w:val="22"/>
              </w:rPr>
            </w:pPr>
            <w:r w:rsidRPr="00A741F1">
              <w:rPr>
                <w:rFonts w:cs="Times New Roman"/>
                <w:bCs/>
                <w:sz w:val="22"/>
                <w:szCs w:val="22"/>
              </w:rPr>
              <w:t>.51385</w:t>
            </w:r>
          </w:p>
        </w:tc>
      </w:tr>
      <w:tr w:rsidR="00A741F1" w:rsidRPr="00A741F1" w14:paraId="46FD1C51" w14:textId="77777777" w:rsidTr="00524809">
        <w:trPr>
          <w:trHeight w:val="402"/>
        </w:trPr>
        <w:tc>
          <w:tcPr>
            <w:tcW w:w="8383" w:type="dxa"/>
            <w:gridSpan w:val="5"/>
            <w:tcBorders>
              <w:top w:val="nil"/>
              <w:left w:val="nil"/>
              <w:bottom w:val="nil"/>
              <w:right w:val="nil"/>
            </w:tcBorders>
            <w:shd w:val="clear" w:color="auto" w:fill="FFFFFF"/>
          </w:tcPr>
          <w:p w14:paraId="7C52BE84" w14:textId="77777777" w:rsidR="00A741F1" w:rsidRPr="00A741F1" w:rsidRDefault="00A741F1" w:rsidP="00A741F1">
            <w:pPr>
              <w:rPr>
                <w:rFonts w:cs="Times New Roman"/>
                <w:bCs/>
                <w:sz w:val="22"/>
                <w:szCs w:val="22"/>
              </w:rPr>
            </w:pPr>
            <w:r w:rsidRPr="00A741F1">
              <w:rPr>
                <w:rFonts w:cs="Times New Roman"/>
                <w:bCs/>
                <w:sz w:val="22"/>
                <w:szCs w:val="22"/>
              </w:rPr>
              <w:t>a. Predictors: (Constant), Talent Acquisition</w:t>
            </w:r>
          </w:p>
          <w:p w14:paraId="0D63C159" w14:textId="77777777" w:rsidR="00A741F1" w:rsidRPr="00A741F1" w:rsidRDefault="00A741F1" w:rsidP="00A741F1">
            <w:pPr>
              <w:rPr>
                <w:rFonts w:cs="Times New Roman"/>
                <w:bCs/>
                <w:sz w:val="22"/>
                <w:szCs w:val="22"/>
              </w:rPr>
            </w:pPr>
            <w:r w:rsidRPr="00A741F1">
              <w:rPr>
                <w:rFonts w:cs="Times New Roman"/>
                <w:b/>
                <w:bCs/>
                <w:sz w:val="22"/>
                <w:szCs w:val="22"/>
              </w:rPr>
              <w:t xml:space="preserve">Source: </w:t>
            </w:r>
            <w:r w:rsidRPr="00A741F1">
              <w:rPr>
                <w:rFonts w:cs="Times New Roman"/>
                <w:bCs/>
                <w:sz w:val="22"/>
                <w:szCs w:val="22"/>
              </w:rPr>
              <w:t>Researcher Computation, 2026</w:t>
            </w:r>
          </w:p>
        </w:tc>
      </w:tr>
    </w:tbl>
    <w:p w14:paraId="773436F9" w14:textId="77777777" w:rsidR="00A741F1" w:rsidRPr="00A741F1" w:rsidRDefault="00A741F1" w:rsidP="00A741F1">
      <w:pPr>
        <w:rPr>
          <w:rFonts w:cs="Times New Roman"/>
          <w:bCs/>
          <w:sz w:val="22"/>
          <w:szCs w:val="22"/>
        </w:rPr>
      </w:pPr>
    </w:p>
    <w:p w14:paraId="292DEFB6" w14:textId="77777777" w:rsidR="00A741F1" w:rsidRPr="00A741F1" w:rsidRDefault="00A741F1" w:rsidP="00A741F1">
      <w:pPr>
        <w:rPr>
          <w:rFonts w:cs="Times New Roman"/>
          <w:bCs/>
          <w:sz w:val="22"/>
          <w:szCs w:val="22"/>
        </w:rPr>
      </w:pPr>
      <w:r w:rsidRPr="00A741F1">
        <w:rPr>
          <w:rFonts w:cs="Times New Roman"/>
          <w:bCs/>
          <w:sz w:val="22"/>
          <w:szCs w:val="22"/>
        </w:rPr>
        <w:t>The regression analysis gave R value of 0.146, which represents a low positive relationship. This means that talent acquisition can only explain 2.1 per cent variance in employee proactive behavior as the R</w:t>
      </w:r>
      <w:r w:rsidRPr="00A741F1">
        <w:rPr>
          <w:rFonts w:cs="Times New Roman"/>
          <w:bCs/>
          <w:sz w:val="22"/>
          <w:szCs w:val="22"/>
          <w:vertAlign w:val="superscript"/>
        </w:rPr>
        <w:t>2</w:t>
      </w:r>
      <w:r w:rsidRPr="00A741F1">
        <w:rPr>
          <w:rFonts w:cs="Times New Roman"/>
          <w:bCs/>
          <w:sz w:val="22"/>
          <w:szCs w:val="22"/>
        </w:rPr>
        <w:t xml:space="preserve"> value is 0.021.</w:t>
      </w:r>
    </w:p>
    <w:tbl>
      <w:tblPr>
        <w:tblStyle w:val="TableGrid"/>
        <w:tblW w:w="8518" w:type="dxa"/>
        <w:tblBorders>
          <w:top w:val="single" w:sz="8" w:space="0" w:color="000000"/>
          <w:left w:val="nil"/>
          <w:bottom w:val="single" w:sz="8" w:space="0" w:color="000000"/>
          <w:right w:val="nil"/>
          <w:insideH w:val="nil"/>
          <w:insideV w:val="nil"/>
        </w:tblBorders>
        <w:tblLayout w:type="fixed"/>
        <w:tblCellMar>
          <w:left w:w="0" w:type="dxa"/>
          <w:right w:w="0" w:type="dxa"/>
        </w:tblCellMar>
        <w:tblLook w:val="0000" w:firstRow="0" w:lastRow="0" w:firstColumn="0" w:lastColumn="0" w:noHBand="0" w:noVBand="0"/>
      </w:tblPr>
      <w:tblGrid>
        <w:gridCol w:w="784"/>
        <w:gridCol w:w="1375"/>
        <w:gridCol w:w="1573"/>
        <w:gridCol w:w="1091"/>
        <w:gridCol w:w="1510"/>
        <w:gridCol w:w="1092"/>
        <w:gridCol w:w="1093"/>
      </w:tblGrid>
      <w:tr w:rsidR="00A741F1" w:rsidRPr="00A741F1" w14:paraId="790B5EE7" w14:textId="77777777" w:rsidTr="00524809">
        <w:trPr>
          <w:trHeight w:val="270"/>
        </w:trPr>
        <w:tc>
          <w:tcPr>
            <w:tcW w:w="8518" w:type="dxa"/>
            <w:gridSpan w:val="7"/>
            <w:tcBorders>
              <w:top w:val="nil"/>
              <w:left w:val="nil"/>
              <w:bottom w:val="nil"/>
              <w:right w:val="nil"/>
            </w:tcBorders>
            <w:shd w:val="clear" w:color="auto" w:fill="FFFFFF"/>
            <w:vAlign w:val="center"/>
          </w:tcPr>
          <w:p w14:paraId="6251D954" w14:textId="77777777" w:rsidR="00A741F1" w:rsidRPr="00A741F1" w:rsidRDefault="00A741F1" w:rsidP="00A741F1">
            <w:pPr>
              <w:rPr>
                <w:rFonts w:cs="Times New Roman"/>
                <w:bCs/>
                <w:sz w:val="22"/>
                <w:szCs w:val="22"/>
              </w:rPr>
            </w:pPr>
            <w:r w:rsidRPr="00A741F1">
              <w:rPr>
                <w:rFonts w:cs="Times New Roman"/>
                <w:b/>
                <w:bCs/>
                <w:sz w:val="22"/>
                <w:szCs w:val="22"/>
              </w:rPr>
              <w:t xml:space="preserve">Table 4.2.2: ANOVA Result on Talent Acquisition and Employee Proactive </w:t>
            </w:r>
            <w:proofErr w:type="spellStart"/>
            <w:r w:rsidRPr="00A741F1">
              <w:rPr>
                <w:rFonts w:cs="Times New Roman"/>
                <w:b/>
                <w:bCs/>
                <w:sz w:val="22"/>
                <w:szCs w:val="22"/>
              </w:rPr>
              <w:t>Behaviour</w:t>
            </w:r>
            <w:proofErr w:type="spellEnd"/>
          </w:p>
        </w:tc>
      </w:tr>
      <w:tr w:rsidR="00A741F1" w:rsidRPr="00A741F1" w14:paraId="470B8C8E" w14:textId="77777777" w:rsidTr="00524809">
        <w:trPr>
          <w:trHeight w:val="555"/>
        </w:trPr>
        <w:tc>
          <w:tcPr>
            <w:tcW w:w="2159" w:type="dxa"/>
            <w:gridSpan w:val="2"/>
            <w:tcBorders>
              <w:top w:val="nil"/>
              <w:left w:val="nil"/>
              <w:bottom w:val="single" w:sz="16" w:space="0" w:color="000000"/>
              <w:right w:val="nil"/>
            </w:tcBorders>
            <w:shd w:val="clear" w:color="auto" w:fill="FFFFFF"/>
            <w:vAlign w:val="bottom"/>
          </w:tcPr>
          <w:p w14:paraId="4444B9A1" w14:textId="77777777" w:rsidR="00A741F1" w:rsidRPr="00A741F1" w:rsidRDefault="00A741F1" w:rsidP="00A741F1">
            <w:pPr>
              <w:rPr>
                <w:rFonts w:cs="Times New Roman"/>
                <w:bCs/>
                <w:sz w:val="22"/>
                <w:szCs w:val="22"/>
              </w:rPr>
            </w:pPr>
            <w:r w:rsidRPr="00A741F1">
              <w:rPr>
                <w:rFonts w:cs="Times New Roman"/>
                <w:bCs/>
                <w:sz w:val="22"/>
                <w:szCs w:val="22"/>
              </w:rPr>
              <w:t>Model</w:t>
            </w:r>
          </w:p>
        </w:tc>
        <w:tc>
          <w:tcPr>
            <w:tcW w:w="1573" w:type="dxa"/>
            <w:tcBorders>
              <w:top w:val="nil"/>
              <w:left w:val="nil"/>
              <w:bottom w:val="single" w:sz="16" w:space="0" w:color="000000"/>
              <w:right w:val="nil"/>
            </w:tcBorders>
            <w:shd w:val="clear" w:color="auto" w:fill="FFFFFF"/>
            <w:vAlign w:val="bottom"/>
          </w:tcPr>
          <w:p w14:paraId="1B923D1E" w14:textId="77777777" w:rsidR="00A741F1" w:rsidRPr="00A741F1" w:rsidRDefault="00A741F1" w:rsidP="00A741F1">
            <w:pPr>
              <w:rPr>
                <w:rFonts w:cs="Times New Roman"/>
                <w:bCs/>
                <w:sz w:val="22"/>
                <w:szCs w:val="22"/>
              </w:rPr>
            </w:pPr>
            <w:r w:rsidRPr="00A741F1">
              <w:rPr>
                <w:rFonts w:cs="Times New Roman"/>
                <w:bCs/>
                <w:sz w:val="22"/>
                <w:szCs w:val="22"/>
              </w:rPr>
              <w:t>Sum of Squares</w:t>
            </w:r>
          </w:p>
        </w:tc>
        <w:tc>
          <w:tcPr>
            <w:tcW w:w="1091" w:type="dxa"/>
            <w:tcBorders>
              <w:top w:val="nil"/>
              <w:left w:val="nil"/>
              <w:bottom w:val="single" w:sz="16" w:space="0" w:color="000000"/>
              <w:right w:val="nil"/>
            </w:tcBorders>
            <w:shd w:val="clear" w:color="auto" w:fill="FFFFFF"/>
            <w:vAlign w:val="bottom"/>
          </w:tcPr>
          <w:p w14:paraId="543F6364" w14:textId="77777777" w:rsidR="00A741F1" w:rsidRPr="00A741F1" w:rsidRDefault="00A741F1" w:rsidP="00A741F1">
            <w:pPr>
              <w:rPr>
                <w:rFonts w:cs="Times New Roman"/>
                <w:bCs/>
                <w:sz w:val="22"/>
                <w:szCs w:val="22"/>
              </w:rPr>
            </w:pPr>
            <w:r w:rsidRPr="00A741F1">
              <w:rPr>
                <w:rFonts w:cs="Times New Roman"/>
                <w:bCs/>
                <w:sz w:val="22"/>
                <w:szCs w:val="22"/>
              </w:rPr>
              <w:t>df</w:t>
            </w:r>
          </w:p>
        </w:tc>
        <w:tc>
          <w:tcPr>
            <w:tcW w:w="1510" w:type="dxa"/>
            <w:tcBorders>
              <w:top w:val="nil"/>
              <w:left w:val="nil"/>
              <w:bottom w:val="single" w:sz="16" w:space="0" w:color="000000"/>
              <w:right w:val="nil"/>
            </w:tcBorders>
            <w:shd w:val="clear" w:color="auto" w:fill="FFFFFF"/>
            <w:vAlign w:val="bottom"/>
          </w:tcPr>
          <w:p w14:paraId="1ED4D5B6" w14:textId="77777777" w:rsidR="00A741F1" w:rsidRPr="00A741F1" w:rsidRDefault="00A741F1" w:rsidP="00A741F1">
            <w:pPr>
              <w:rPr>
                <w:rFonts w:cs="Times New Roman"/>
                <w:bCs/>
                <w:sz w:val="22"/>
                <w:szCs w:val="22"/>
              </w:rPr>
            </w:pPr>
            <w:r w:rsidRPr="00A741F1">
              <w:rPr>
                <w:rFonts w:cs="Times New Roman"/>
                <w:bCs/>
                <w:sz w:val="22"/>
                <w:szCs w:val="22"/>
              </w:rPr>
              <w:t>Mean Square</w:t>
            </w:r>
          </w:p>
        </w:tc>
        <w:tc>
          <w:tcPr>
            <w:tcW w:w="1092" w:type="dxa"/>
            <w:tcBorders>
              <w:top w:val="nil"/>
              <w:left w:val="nil"/>
              <w:bottom w:val="single" w:sz="16" w:space="0" w:color="000000"/>
              <w:right w:val="nil"/>
            </w:tcBorders>
            <w:shd w:val="clear" w:color="auto" w:fill="FFFFFF"/>
            <w:vAlign w:val="bottom"/>
          </w:tcPr>
          <w:p w14:paraId="66176D8C" w14:textId="77777777" w:rsidR="00A741F1" w:rsidRPr="00A741F1" w:rsidRDefault="00A741F1" w:rsidP="00A741F1">
            <w:pPr>
              <w:rPr>
                <w:rFonts w:cs="Times New Roman"/>
                <w:bCs/>
                <w:sz w:val="22"/>
                <w:szCs w:val="22"/>
              </w:rPr>
            </w:pPr>
            <w:r w:rsidRPr="00A741F1">
              <w:rPr>
                <w:rFonts w:cs="Times New Roman"/>
                <w:bCs/>
                <w:sz w:val="22"/>
                <w:szCs w:val="22"/>
              </w:rPr>
              <w:t>F</w:t>
            </w:r>
          </w:p>
        </w:tc>
        <w:tc>
          <w:tcPr>
            <w:tcW w:w="1092" w:type="dxa"/>
            <w:tcBorders>
              <w:top w:val="nil"/>
              <w:left w:val="nil"/>
              <w:bottom w:val="single" w:sz="16" w:space="0" w:color="000000"/>
              <w:right w:val="nil"/>
            </w:tcBorders>
            <w:shd w:val="clear" w:color="auto" w:fill="FFFFFF"/>
            <w:vAlign w:val="bottom"/>
          </w:tcPr>
          <w:p w14:paraId="2BD28A2C" w14:textId="77777777" w:rsidR="00A741F1" w:rsidRPr="00A741F1" w:rsidRDefault="00A741F1" w:rsidP="00A741F1">
            <w:pPr>
              <w:rPr>
                <w:rFonts w:cs="Times New Roman"/>
                <w:bCs/>
                <w:sz w:val="22"/>
                <w:szCs w:val="22"/>
              </w:rPr>
            </w:pPr>
            <w:r w:rsidRPr="00A741F1">
              <w:rPr>
                <w:rFonts w:cs="Times New Roman"/>
                <w:bCs/>
                <w:sz w:val="22"/>
                <w:szCs w:val="22"/>
              </w:rPr>
              <w:t>Sig.</w:t>
            </w:r>
          </w:p>
        </w:tc>
      </w:tr>
      <w:tr w:rsidR="00A741F1" w:rsidRPr="00A741F1" w14:paraId="057B1BA1" w14:textId="77777777" w:rsidTr="00524809">
        <w:trPr>
          <w:trHeight w:val="270"/>
        </w:trPr>
        <w:tc>
          <w:tcPr>
            <w:tcW w:w="784" w:type="dxa"/>
            <w:vMerge w:val="restart"/>
            <w:tcBorders>
              <w:top w:val="single" w:sz="16" w:space="0" w:color="000000"/>
              <w:left w:val="nil"/>
              <w:bottom w:val="double" w:sz="8" w:space="0" w:color="000000"/>
              <w:right w:val="nil"/>
            </w:tcBorders>
            <w:shd w:val="clear" w:color="auto" w:fill="FFFFFF"/>
          </w:tcPr>
          <w:p w14:paraId="211C03DF" w14:textId="77777777" w:rsidR="00A741F1" w:rsidRPr="00A741F1" w:rsidRDefault="00A741F1" w:rsidP="00A741F1">
            <w:pPr>
              <w:rPr>
                <w:rFonts w:cs="Times New Roman"/>
                <w:bCs/>
                <w:sz w:val="22"/>
                <w:szCs w:val="22"/>
              </w:rPr>
            </w:pPr>
            <w:r w:rsidRPr="00A741F1">
              <w:rPr>
                <w:rFonts w:cs="Times New Roman"/>
                <w:bCs/>
                <w:sz w:val="22"/>
                <w:szCs w:val="22"/>
              </w:rPr>
              <w:t>1</w:t>
            </w:r>
          </w:p>
        </w:tc>
        <w:tc>
          <w:tcPr>
            <w:tcW w:w="1374" w:type="dxa"/>
            <w:tcBorders>
              <w:top w:val="single" w:sz="16" w:space="0" w:color="000000"/>
              <w:left w:val="nil"/>
              <w:bottom w:val="nil"/>
              <w:right w:val="nil"/>
            </w:tcBorders>
            <w:shd w:val="clear" w:color="auto" w:fill="FFFFFF"/>
          </w:tcPr>
          <w:p w14:paraId="4ACD4526" w14:textId="77777777" w:rsidR="00A741F1" w:rsidRPr="00A741F1" w:rsidRDefault="00A741F1" w:rsidP="00A741F1">
            <w:pPr>
              <w:rPr>
                <w:rFonts w:cs="Times New Roman"/>
                <w:bCs/>
                <w:sz w:val="22"/>
                <w:szCs w:val="22"/>
              </w:rPr>
            </w:pPr>
            <w:r w:rsidRPr="00A741F1">
              <w:rPr>
                <w:rFonts w:cs="Times New Roman"/>
                <w:bCs/>
                <w:sz w:val="22"/>
                <w:szCs w:val="22"/>
              </w:rPr>
              <w:t>Regression</w:t>
            </w:r>
          </w:p>
        </w:tc>
        <w:tc>
          <w:tcPr>
            <w:tcW w:w="1573" w:type="dxa"/>
            <w:tcBorders>
              <w:top w:val="single" w:sz="16" w:space="0" w:color="000000"/>
              <w:left w:val="nil"/>
              <w:bottom w:val="nil"/>
              <w:right w:val="nil"/>
            </w:tcBorders>
            <w:shd w:val="clear" w:color="auto" w:fill="FFFFFF"/>
          </w:tcPr>
          <w:p w14:paraId="3FE2930E" w14:textId="77777777" w:rsidR="00A741F1" w:rsidRPr="00A741F1" w:rsidRDefault="00A741F1" w:rsidP="00A741F1">
            <w:pPr>
              <w:rPr>
                <w:rFonts w:cs="Times New Roman"/>
                <w:bCs/>
                <w:sz w:val="22"/>
                <w:szCs w:val="22"/>
              </w:rPr>
            </w:pPr>
            <w:r w:rsidRPr="00A741F1">
              <w:rPr>
                <w:rFonts w:cs="Times New Roman"/>
                <w:bCs/>
                <w:sz w:val="22"/>
                <w:szCs w:val="22"/>
              </w:rPr>
              <w:t>.830</w:t>
            </w:r>
          </w:p>
        </w:tc>
        <w:tc>
          <w:tcPr>
            <w:tcW w:w="1091" w:type="dxa"/>
            <w:tcBorders>
              <w:top w:val="single" w:sz="16" w:space="0" w:color="000000"/>
              <w:left w:val="nil"/>
              <w:bottom w:val="nil"/>
              <w:right w:val="nil"/>
            </w:tcBorders>
            <w:shd w:val="clear" w:color="auto" w:fill="FFFFFF"/>
          </w:tcPr>
          <w:p w14:paraId="7230482A" w14:textId="77777777" w:rsidR="00A741F1" w:rsidRPr="00A741F1" w:rsidRDefault="00A741F1" w:rsidP="00A741F1">
            <w:pPr>
              <w:rPr>
                <w:rFonts w:cs="Times New Roman"/>
                <w:bCs/>
                <w:sz w:val="22"/>
                <w:szCs w:val="22"/>
              </w:rPr>
            </w:pPr>
            <w:r w:rsidRPr="00A741F1">
              <w:rPr>
                <w:rFonts w:cs="Times New Roman"/>
                <w:bCs/>
                <w:sz w:val="22"/>
                <w:szCs w:val="22"/>
              </w:rPr>
              <w:t>1</w:t>
            </w:r>
          </w:p>
        </w:tc>
        <w:tc>
          <w:tcPr>
            <w:tcW w:w="1510" w:type="dxa"/>
            <w:tcBorders>
              <w:top w:val="single" w:sz="16" w:space="0" w:color="000000"/>
              <w:left w:val="nil"/>
              <w:bottom w:val="nil"/>
              <w:right w:val="nil"/>
            </w:tcBorders>
            <w:shd w:val="clear" w:color="auto" w:fill="FFFFFF"/>
          </w:tcPr>
          <w:p w14:paraId="414D696C" w14:textId="77777777" w:rsidR="00A741F1" w:rsidRPr="00A741F1" w:rsidRDefault="00A741F1" w:rsidP="00A741F1">
            <w:pPr>
              <w:rPr>
                <w:rFonts w:cs="Times New Roman"/>
                <w:bCs/>
                <w:sz w:val="22"/>
                <w:szCs w:val="22"/>
              </w:rPr>
            </w:pPr>
            <w:r w:rsidRPr="00A741F1">
              <w:rPr>
                <w:rFonts w:cs="Times New Roman"/>
                <w:bCs/>
                <w:sz w:val="22"/>
                <w:szCs w:val="22"/>
              </w:rPr>
              <w:t>.830</w:t>
            </w:r>
          </w:p>
        </w:tc>
        <w:tc>
          <w:tcPr>
            <w:tcW w:w="1092" w:type="dxa"/>
            <w:tcBorders>
              <w:top w:val="single" w:sz="16" w:space="0" w:color="000000"/>
              <w:left w:val="nil"/>
              <w:bottom w:val="nil"/>
              <w:right w:val="nil"/>
            </w:tcBorders>
            <w:shd w:val="clear" w:color="auto" w:fill="FFFFFF"/>
          </w:tcPr>
          <w:p w14:paraId="51D218F1" w14:textId="77777777" w:rsidR="00A741F1" w:rsidRPr="00A741F1" w:rsidRDefault="00A741F1" w:rsidP="00A741F1">
            <w:pPr>
              <w:rPr>
                <w:rFonts w:cs="Times New Roman"/>
                <w:bCs/>
                <w:sz w:val="22"/>
                <w:szCs w:val="22"/>
              </w:rPr>
            </w:pPr>
            <w:r w:rsidRPr="00A741F1">
              <w:rPr>
                <w:rFonts w:cs="Times New Roman"/>
                <w:bCs/>
                <w:sz w:val="22"/>
                <w:szCs w:val="22"/>
              </w:rPr>
              <w:t>3.145</w:t>
            </w:r>
          </w:p>
        </w:tc>
        <w:tc>
          <w:tcPr>
            <w:tcW w:w="1092" w:type="dxa"/>
            <w:tcBorders>
              <w:top w:val="single" w:sz="16" w:space="0" w:color="000000"/>
              <w:left w:val="nil"/>
              <w:bottom w:val="nil"/>
              <w:right w:val="nil"/>
            </w:tcBorders>
            <w:shd w:val="clear" w:color="auto" w:fill="FFFFFF"/>
          </w:tcPr>
          <w:p w14:paraId="0413C50C" w14:textId="77777777" w:rsidR="00A741F1" w:rsidRPr="00A741F1" w:rsidRDefault="00A741F1" w:rsidP="00A741F1">
            <w:pPr>
              <w:rPr>
                <w:rFonts w:cs="Times New Roman"/>
                <w:bCs/>
                <w:sz w:val="22"/>
                <w:szCs w:val="22"/>
              </w:rPr>
            </w:pPr>
            <w:r w:rsidRPr="00A741F1">
              <w:rPr>
                <w:rFonts w:cs="Times New Roman"/>
                <w:bCs/>
                <w:sz w:val="22"/>
                <w:szCs w:val="22"/>
              </w:rPr>
              <w:t>.078</w:t>
            </w:r>
            <w:r w:rsidRPr="00A741F1">
              <w:rPr>
                <w:rFonts w:cs="Times New Roman"/>
                <w:bCs/>
                <w:sz w:val="22"/>
                <w:szCs w:val="22"/>
                <w:vertAlign w:val="superscript"/>
              </w:rPr>
              <w:t>a</w:t>
            </w:r>
          </w:p>
        </w:tc>
      </w:tr>
      <w:tr w:rsidR="00A741F1" w:rsidRPr="00A741F1" w14:paraId="0BD901AF" w14:textId="77777777" w:rsidTr="00524809">
        <w:trPr>
          <w:trHeight w:val="144"/>
        </w:trPr>
        <w:tc>
          <w:tcPr>
            <w:tcW w:w="784" w:type="dxa"/>
            <w:vMerge/>
            <w:tcBorders>
              <w:top w:val="single" w:sz="16" w:space="0" w:color="000000"/>
              <w:left w:val="nil"/>
              <w:bottom w:val="double" w:sz="8" w:space="0" w:color="000000"/>
              <w:right w:val="nil"/>
            </w:tcBorders>
            <w:shd w:val="clear" w:color="auto" w:fill="FFFFFF"/>
          </w:tcPr>
          <w:p w14:paraId="5EDFA0CA" w14:textId="77777777" w:rsidR="00A741F1" w:rsidRPr="00A741F1" w:rsidRDefault="00A741F1" w:rsidP="00A741F1">
            <w:pPr>
              <w:rPr>
                <w:rFonts w:cs="Times New Roman"/>
                <w:bCs/>
                <w:sz w:val="22"/>
                <w:szCs w:val="22"/>
              </w:rPr>
            </w:pPr>
          </w:p>
        </w:tc>
        <w:tc>
          <w:tcPr>
            <w:tcW w:w="1374" w:type="dxa"/>
            <w:tcBorders>
              <w:top w:val="nil"/>
              <w:left w:val="nil"/>
              <w:bottom w:val="nil"/>
              <w:right w:val="nil"/>
            </w:tcBorders>
            <w:shd w:val="clear" w:color="auto" w:fill="FFFFFF"/>
          </w:tcPr>
          <w:p w14:paraId="44285327" w14:textId="77777777" w:rsidR="00A741F1" w:rsidRPr="00A741F1" w:rsidRDefault="00A741F1" w:rsidP="00A741F1">
            <w:pPr>
              <w:rPr>
                <w:rFonts w:cs="Times New Roman"/>
                <w:bCs/>
                <w:sz w:val="22"/>
                <w:szCs w:val="22"/>
              </w:rPr>
            </w:pPr>
            <w:r w:rsidRPr="00A741F1">
              <w:rPr>
                <w:rFonts w:cs="Times New Roman"/>
                <w:bCs/>
                <w:sz w:val="22"/>
                <w:szCs w:val="22"/>
              </w:rPr>
              <w:t>Residual</w:t>
            </w:r>
          </w:p>
        </w:tc>
        <w:tc>
          <w:tcPr>
            <w:tcW w:w="1573" w:type="dxa"/>
            <w:tcBorders>
              <w:top w:val="nil"/>
              <w:left w:val="nil"/>
              <w:bottom w:val="nil"/>
              <w:right w:val="nil"/>
            </w:tcBorders>
            <w:shd w:val="clear" w:color="auto" w:fill="FFFFFF"/>
          </w:tcPr>
          <w:p w14:paraId="5A0ADCFA" w14:textId="77777777" w:rsidR="00A741F1" w:rsidRPr="00A741F1" w:rsidRDefault="00A741F1" w:rsidP="00A741F1">
            <w:pPr>
              <w:rPr>
                <w:rFonts w:cs="Times New Roman"/>
                <w:bCs/>
                <w:sz w:val="22"/>
                <w:szCs w:val="22"/>
              </w:rPr>
            </w:pPr>
            <w:r w:rsidRPr="00A741F1">
              <w:rPr>
                <w:rFonts w:cs="Times New Roman"/>
                <w:bCs/>
                <w:sz w:val="22"/>
                <w:szCs w:val="22"/>
              </w:rPr>
              <w:t>38.285</w:t>
            </w:r>
          </w:p>
        </w:tc>
        <w:tc>
          <w:tcPr>
            <w:tcW w:w="1091" w:type="dxa"/>
            <w:tcBorders>
              <w:top w:val="nil"/>
              <w:left w:val="nil"/>
              <w:bottom w:val="nil"/>
              <w:right w:val="nil"/>
            </w:tcBorders>
            <w:shd w:val="clear" w:color="auto" w:fill="FFFFFF"/>
          </w:tcPr>
          <w:p w14:paraId="6DCC4C8B" w14:textId="77777777" w:rsidR="00A741F1" w:rsidRPr="00A741F1" w:rsidRDefault="00A741F1" w:rsidP="00A741F1">
            <w:pPr>
              <w:rPr>
                <w:rFonts w:cs="Times New Roman"/>
                <w:bCs/>
                <w:sz w:val="22"/>
                <w:szCs w:val="22"/>
              </w:rPr>
            </w:pPr>
            <w:r w:rsidRPr="00A741F1">
              <w:rPr>
                <w:rFonts w:cs="Times New Roman"/>
                <w:bCs/>
                <w:sz w:val="22"/>
                <w:szCs w:val="22"/>
              </w:rPr>
              <w:t>145</w:t>
            </w:r>
          </w:p>
        </w:tc>
        <w:tc>
          <w:tcPr>
            <w:tcW w:w="1510" w:type="dxa"/>
            <w:tcBorders>
              <w:top w:val="nil"/>
              <w:left w:val="nil"/>
              <w:bottom w:val="nil"/>
              <w:right w:val="nil"/>
            </w:tcBorders>
            <w:shd w:val="clear" w:color="auto" w:fill="FFFFFF"/>
          </w:tcPr>
          <w:p w14:paraId="51A155A6" w14:textId="77777777" w:rsidR="00A741F1" w:rsidRPr="00A741F1" w:rsidRDefault="00A741F1" w:rsidP="00A741F1">
            <w:pPr>
              <w:rPr>
                <w:rFonts w:cs="Times New Roman"/>
                <w:bCs/>
                <w:sz w:val="22"/>
                <w:szCs w:val="22"/>
              </w:rPr>
            </w:pPr>
            <w:r w:rsidRPr="00A741F1">
              <w:rPr>
                <w:rFonts w:cs="Times New Roman"/>
                <w:bCs/>
                <w:sz w:val="22"/>
                <w:szCs w:val="22"/>
              </w:rPr>
              <w:t>.264</w:t>
            </w:r>
          </w:p>
        </w:tc>
        <w:tc>
          <w:tcPr>
            <w:tcW w:w="1092" w:type="dxa"/>
            <w:tcBorders>
              <w:top w:val="nil"/>
              <w:left w:val="nil"/>
              <w:bottom w:val="nil"/>
              <w:right w:val="nil"/>
            </w:tcBorders>
            <w:shd w:val="clear" w:color="auto" w:fill="FFFFFF"/>
            <w:vAlign w:val="center"/>
          </w:tcPr>
          <w:p w14:paraId="355FA389" w14:textId="77777777" w:rsidR="00A741F1" w:rsidRPr="00A741F1" w:rsidRDefault="00A741F1" w:rsidP="00A741F1">
            <w:pPr>
              <w:rPr>
                <w:rFonts w:cs="Times New Roman"/>
                <w:bCs/>
                <w:sz w:val="22"/>
                <w:szCs w:val="22"/>
              </w:rPr>
            </w:pPr>
          </w:p>
        </w:tc>
        <w:tc>
          <w:tcPr>
            <w:tcW w:w="1092" w:type="dxa"/>
            <w:tcBorders>
              <w:top w:val="nil"/>
              <w:left w:val="nil"/>
              <w:bottom w:val="nil"/>
              <w:right w:val="nil"/>
            </w:tcBorders>
            <w:shd w:val="clear" w:color="auto" w:fill="FFFFFF"/>
            <w:vAlign w:val="center"/>
          </w:tcPr>
          <w:p w14:paraId="31119DA1" w14:textId="77777777" w:rsidR="00A741F1" w:rsidRPr="00A741F1" w:rsidRDefault="00A741F1" w:rsidP="00A741F1">
            <w:pPr>
              <w:rPr>
                <w:rFonts w:cs="Times New Roman"/>
                <w:bCs/>
                <w:sz w:val="22"/>
                <w:szCs w:val="22"/>
              </w:rPr>
            </w:pPr>
          </w:p>
        </w:tc>
      </w:tr>
      <w:tr w:rsidR="00A741F1" w:rsidRPr="00A741F1" w14:paraId="67DA9F5A" w14:textId="77777777" w:rsidTr="00524809">
        <w:trPr>
          <w:trHeight w:val="144"/>
        </w:trPr>
        <w:tc>
          <w:tcPr>
            <w:tcW w:w="784" w:type="dxa"/>
            <w:vMerge/>
            <w:tcBorders>
              <w:top w:val="single" w:sz="16" w:space="0" w:color="000000"/>
              <w:left w:val="nil"/>
              <w:bottom w:val="double" w:sz="8" w:space="0" w:color="000000"/>
              <w:right w:val="nil"/>
            </w:tcBorders>
            <w:shd w:val="clear" w:color="auto" w:fill="FFFFFF"/>
          </w:tcPr>
          <w:p w14:paraId="1F224209" w14:textId="77777777" w:rsidR="00A741F1" w:rsidRPr="00A741F1" w:rsidRDefault="00A741F1" w:rsidP="00A741F1">
            <w:pPr>
              <w:rPr>
                <w:rFonts w:cs="Times New Roman"/>
                <w:bCs/>
                <w:sz w:val="22"/>
                <w:szCs w:val="22"/>
              </w:rPr>
            </w:pPr>
          </w:p>
        </w:tc>
        <w:tc>
          <w:tcPr>
            <w:tcW w:w="1374" w:type="dxa"/>
            <w:tcBorders>
              <w:top w:val="nil"/>
              <w:left w:val="nil"/>
              <w:bottom w:val="double" w:sz="8" w:space="0" w:color="000000"/>
              <w:right w:val="nil"/>
            </w:tcBorders>
            <w:shd w:val="clear" w:color="auto" w:fill="FFFFFF"/>
          </w:tcPr>
          <w:p w14:paraId="004C143D" w14:textId="77777777" w:rsidR="00A741F1" w:rsidRPr="00A741F1" w:rsidRDefault="00A741F1" w:rsidP="00A741F1">
            <w:pPr>
              <w:rPr>
                <w:rFonts w:cs="Times New Roman"/>
                <w:bCs/>
                <w:sz w:val="22"/>
                <w:szCs w:val="22"/>
              </w:rPr>
            </w:pPr>
            <w:r w:rsidRPr="00A741F1">
              <w:rPr>
                <w:rFonts w:cs="Times New Roman"/>
                <w:bCs/>
                <w:sz w:val="22"/>
                <w:szCs w:val="22"/>
              </w:rPr>
              <w:t>Total</w:t>
            </w:r>
          </w:p>
        </w:tc>
        <w:tc>
          <w:tcPr>
            <w:tcW w:w="1573" w:type="dxa"/>
            <w:tcBorders>
              <w:top w:val="nil"/>
              <w:left w:val="nil"/>
              <w:bottom w:val="double" w:sz="8" w:space="0" w:color="000000"/>
              <w:right w:val="nil"/>
            </w:tcBorders>
            <w:shd w:val="clear" w:color="auto" w:fill="FFFFFF"/>
          </w:tcPr>
          <w:p w14:paraId="01B107C9" w14:textId="77777777" w:rsidR="00A741F1" w:rsidRPr="00A741F1" w:rsidRDefault="00A741F1" w:rsidP="00A741F1">
            <w:pPr>
              <w:rPr>
                <w:rFonts w:cs="Times New Roman"/>
                <w:bCs/>
                <w:sz w:val="22"/>
                <w:szCs w:val="22"/>
              </w:rPr>
            </w:pPr>
            <w:r w:rsidRPr="00A741F1">
              <w:rPr>
                <w:rFonts w:cs="Times New Roman"/>
                <w:bCs/>
                <w:sz w:val="22"/>
                <w:szCs w:val="22"/>
              </w:rPr>
              <w:t>39.116</w:t>
            </w:r>
          </w:p>
        </w:tc>
        <w:tc>
          <w:tcPr>
            <w:tcW w:w="1091" w:type="dxa"/>
            <w:tcBorders>
              <w:top w:val="nil"/>
              <w:left w:val="nil"/>
              <w:bottom w:val="double" w:sz="8" w:space="0" w:color="000000"/>
              <w:right w:val="nil"/>
            </w:tcBorders>
            <w:shd w:val="clear" w:color="auto" w:fill="FFFFFF"/>
          </w:tcPr>
          <w:p w14:paraId="7F845028" w14:textId="77777777" w:rsidR="00A741F1" w:rsidRPr="00A741F1" w:rsidRDefault="00A741F1" w:rsidP="00A741F1">
            <w:pPr>
              <w:rPr>
                <w:rFonts w:cs="Times New Roman"/>
                <w:bCs/>
                <w:sz w:val="22"/>
                <w:szCs w:val="22"/>
              </w:rPr>
            </w:pPr>
            <w:r w:rsidRPr="00A741F1">
              <w:rPr>
                <w:rFonts w:cs="Times New Roman"/>
                <w:bCs/>
                <w:sz w:val="22"/>
                <w:szCs w:val="22"/>
              </w:rPr>
              <w:t>146</w:t>
            </w:r>
          </w:p>
        </w:tc>
        <w:tc>
          <w:tcPr>
            <w:tcW w:w="1510" w:type="dxa"/>
            <w:tcBorders>
              <w:top w:val="nil"/>
              <w:left w:val="nil"/>
              <w:bottom w:val="double" w:sz="8" w:space="0" w:color="000000"/>
              <w:right w:val="nil"/>
            </w:tcBorders>
            <w:shd w:val="clear" w:color="auto" w:fill="FFFFFF"/>
            <w:vAlign w:val="center"/>
          </w:tcPr>
          <w:p w14:paraId="12040835" w14:textId="77777777" w:rsidR="00A741F1" w:rsidRPr="00A741F1" w:rsidRDefault="00A741F1" w:rsidP="00A741F1">
            <w:pPr>
              <w:rPr>
                <w:rFonts w:cs="Times New Roman"/>
                <w:bCs/>
                <w:sz w:val="22"/>
                <w:szCs w:val="22"/>
              </w:rPr>
            </w:pPr>
          </w:p>
        </w:tc>
        <w:tc>
          <w:tcPr>
            <w:tcW w:w="1092" w:type="dxa"/>
            <w:tcBorders>
              <w:top w:val="nil"/>
              <w:left w:val="nil"/>
              <w:bottom w:val="double" w:sz="8" w:space="0" w:color="000000"/>
              <w:right w:val="nil"/>
            </w:tcBorders>
            <w:shd w:val="clear" w:color="auto" w:fill="FFFFFF"/>
            <w:vAlign w:val="center"/>
          </w:tcPr>
          <w:p w14:paraId="3FBB8C48" w14:textId="77777777" w:rsidR="00A741F1" w:rsidRPr="00A741F1" w:rsidRDefault="00A741F1" w:rsidP="00A741F1">
            <w:pPr>
              <w:rPr>
                <w:rFonts w:cs="Times New Roman"/>
                <w:bCs/>
                <w:sz w:val="22"/>
                <w:szCs w:val="22"/>
              </w:rPr>
            </w:pPr>
          </w:p>
        </w:tc>
        <w:tc>
          <w:tcPr>
            <w:tcW w:w="1092" w:type="dxa"/>
            <w:tcBorders>
              <w:top w:val="nil"/>
              <w:left w:val="nil"/>
              <w:bottom w:val="double" w:sz="8" w:space="0" w:color="000000"/>
              <w:right w:val="nil"/>
            </w:tcBorders>
            <w:shd w:val="clear" w:color="auto" w:fill="FFFFFF"/>
            <w:vAlign w:val="center"/>
          </w:tcPr>
          <w:p w14:paraId="19017462" w14:textId="77777777" w:rsidR="00A741F1" w:rsidRPr="00A741F1" w:rsidRDefault="00A741F1" w:rsidP="00A741F1">
            <w:pPr>
              <w:rPr>
                <w:rFonts w:cs="Times New Roman"/>
                <w:bCs/>
                <w:sz w:val="22"/>
                <w:szCs w:val="22"/>
              </w:rPr>
            </w:pPr>
          </w:p>
        </w:tc>
      </w:tr>
      <w:tr w:rsidR="00A741F1" w:rsidRPr="00A741F1" w14:paraId="06263596" w14:textId="77777777" w:rsidTr="00524809">
        <w:trPr>
          <w:trHeight w:val="825"/>
        </w:trPr>
        <w:tc>
          <w:tcPr>
            <w:tcW w:w="8518" w:type="dxa"/>
            <w:gridSpan w:val="7"/>
            <w:tcBorders>
              <w:top w:val="nil"/>
              <w:left w:val="nil"/>
              <w:bottom w:val="nil"/>
              <w:right w:val="nil"/>
            </w:tcBorders>
            <w:shd w:val="clear" w:color="auto" w:fill="FFFFFF"/>
          </w:tcPr>
          <w:p w14:paraId="49203209" w14:textId="77777777" w:rsidR="00A741F1" w:rsidRPr="00A741F1" w:rsidRDefault="00A741F1" w:rsidP="00A741F1">
            <w:pPr>
              <w:rPr>
                <w:rFonts w:cs="Times New Roman"/>
                <w:bCs/>
                <w:sz w:val="22"/>
                <w:szCs w:val="22"/>
              </w:rPr>
            </w:pPr>
            <w:r w:rsidRPr="00A741F1">
              <w:rPr>
                <w:rFonts w:cs="Times New Roman"/>
                <w:bCs/>
                <w:sz w:val="22"/>
                <w:szCs w:val="22"/>
              </w:rPr>
              <w:t>a. Predictors: (Constant), Talent Acquisition</w:t>
            </w:r>
          </w:p>
          <w:p w14:paraId="732C6426" w14:textId="77777777" w:rsidR="00A741F1" w:rsidRPr="00A741F1" w:rsidRDefault="00A741F1" w:rsidP="00A741F1">
            <w:pPr>
              <w:rPr>
                <w:rFonts w:cs="Times New Roman"/>
                <w:bCs/>
                <w:sz w:val="22"/>
                <w:szCs w:val="22"/>
              </w:rPr>
            </w:pPr>
            <w:r w:rsidRPr="00A741F1">
              <w:rPr>
                <w:rFonts w:cs="Times New Roman"/>
                <w:bCs/>
                <w:sz w:val="22"/>
                <w:szCs w:val="22"/>
              </w:rPr>
              <w:t xml:space="preserve">b. Dependent Variable: Proactive </w:t>
            </w:r>
            <w:proofErr w:type="spellStart"/>
            <w:r w:rsidRPr="00A741F1">
              <w:rPr>
                <w:rFonts w:cs="Times New Roman"/>
                <w:bCs/>
                <w:sz w:val="22"/>
                <w:szCs w:val="22"/>
              </w:rPr>
              <w:t>behaviour</w:t>
            </w:r>
            <w:proofErr w:type="spellEnd"/>
            <w:r w:rsidRPr="00A741F1">
              <w:rPr>
                <w:rFonts w:cs="Times New Roman"/>
                <w:bCs/>
                <w:sz w:val="22"/>
                <w:szCs w:val="22"/>
              </w:rPr>
              <w:t xml:space="preserve"> </w:t>
            </w:r>
          </w:p>
          <w:p w14:paraId="090B00B1" w14:textId="77777777" w:rsidR="00A741F1" w:rsidRPr="00A741F1" w:rsidRDefault="00A741F1" w:rsidP="00A741F1">
            <w:pPr>
              <w:rPr>
                <w:rFonts w:cs="Times New Roman"/>
                <w:bCs/>
                <w:sz w:val="22"/>
                <w:szCs w:val="22"/>
              </w:rPr>
            </w:pPr>
            <w:r w:rsidRPr="00A741F1">
              <w:rPr>
                <w:rFonts w:cs="Times New Roman"/>
                <w:b/>
                <w:bCs/>
                <w:sz w:val="22"/>
                <w:szCs w:val="22"/>
              </w:rPr>
              <w:lastRenderedPageBreak/>
              <w:t xml:space="preserve">Source: </w:t>
            </w:r>
            <w:r w:rsidRPr="00A741F1">
              <w:rPr>
                <w:rFonts w:cs="Times New Roman"/>
                <w:bCs/>
                <w:sz w:val="22"/>
                <w:szCs w:val="22"/>
              </w:rPr>
              <w:t>Researcher Computation, 2026</w:t>
            </w:r>
          </w:p>
        </w:tc>
      </w:tr>
    </w:tbl>
    <w:p w14:paraId="02E26036" w14:textId="77777777" w:rsidR="00A741F1" w:rsidRPr="00A741F1" w:rsidRDefault="00A741F1" w:rsidP="00A741F1">
      <w:pPr>
        <w:rPr>
          <w:rFonts w:cs="Times New Roman"/>
          <w:bCs/>
          <w:sz w:val="22"/>
          <w:szCs w:val="22"/>
        </w:rPr>
      </w:pPr>
    </w:p>
    <w:p w14:paraId="4191AB3E" w14:textId="77777777" w:rsidR="00A741F1" w:rsidRPr="00A741F1" w:rsidRDefault="00A741F1" w:rsidP="00A741F1">
      <w:pPr>
        <w:rPr>
          <w:rFonts w:cs="Times New Roman"/>
          <w:bCs/>
          <w:sz w:val="22"/>
          <w:szCs w:val="22"/>
        </w:rPr>
      </w:pPr>
      <w:r w:rsidRPr="00A741F1">
        <w:rPr>
          <w:rFonts w:cs="Times New Roman"/>
          <w:bCs/>
          <w:sz w:val="22"/>
          <w:szCs w:val="22"/>
        </w:rPr>
        <w:t>The outcome of ANOVA was F = 3.145 p = 0.078. The model was not statistically significant since p &gt; 0.05.</w:t>
      </w:r>
    </w:p>
    <w:tbl>
      <w:tblPr>
        <w:tblStyle w:val="TableGrid"/>
        <w:tblW w:w="8728" w:type="dxa"/>
        <w:tblBorders>
          <w:top w:val="single" w:sz="8" w:space="0" w:color="000000"/>
          <w:left w:val="nil"/>
          <w:bottom w:val="single" w:sz="8" w:space="0" w:color="000000"/>
          <w:right w:val="nil"/>
          <w:insideH w:val="nil"/>
          <w:insideV w:val="nil"/>
        </w:tblBorders>
        <w:tblLayout w:type="fixed"/>
        <w:tblCellMar>
          <w:left w:w="0" w:type="dxa"/>
          <w:right w:w="0" w:type="dxa"/>
        </w:tblCellMar>
        <w:tblLook w:val="0000" w:firstRow="0" w:lastRow="0" w:firstColumn="0" w:lastColumn="0" w:noHBand="0" w:noVBand="0"/>
      </w:tblPr>
      <w:tblGrid>
        <w:gridCol w:w="736"/>
        <w:gridCol w:w="1782"/>
        <w:gridCol w:w="1343"/>
        <w:gridCol w:w="1341"/>
        <w:gridCol w:w="1476"/>
        <w:gridCol w:w="1025"/>
        <w:gridCol w:w="1025"/>
      </w:tblGrid>
      <w:tr w:rsidR="00A741F1" w:rsidRPr="00A741F1" w14:paraId="57F98580" w14:textId="77777777" w:rsidTr="00524809">
        <w:tc>
          <w:tcPr>
            <w:tcW w:w="8728" w:type="dxa"/>
            <w:gridSpan w:val="7"/>
            <w:tcBorders>
              <w:top w:val="nil"/>
              <w:left w:val="nil"/>
              <w:bottom w:val="nil"/>
              <w:right w:val="nil"/>
            </w:tcBorders>
            <w:shd w:val="clear" w:color="auto" w:fill="FFFFFF"/>
            <w:vAlign w:val="center"/>
          </w:tcPr>
          <w:p w14:paraId="0C634923" w14:textId="77777777" w:rsidR="00A741F1" w:rsidRPr="00A741F1" w:rsidRDefault="00A741F1" w:rsidP="00A741F1">
            <w:pPr>
              <w:rPr>
                <w:rFonts w:cs="Times New Roman"/>
                <w:bCs/>
                <w:sz w:val="22"/>
                <w:szCs w:val="22"/>
              </w:rPr>
            </w:pPr>
            <w:r w:rsidRPr="00A741F1">
              <w:rPr>
                <w:rFonts w:cs="Times New Roman"/>
                <w:b/>
                <w:bCs/>
                <w:sz w:val="22"/>
                <w:szCs w:val="22"/>
              </w:rPr>
              <w:t xml:space="preserve">Table 4.2.3: Coefficients Result on Talent Acquisition and Employee Proactive </w:t>
            </w:r>
            <w:proofErr w:type="spellStart"/>
            <w:r w:rsidRPr="00A741F1">
              <w:rPr>
                <w:rFonts w:cs="Times New Roman"/>
                <w:b/>
                <w:bCs/>
                <w:sz w:val="22"/>
                <w:szCs w:val="22"/>
              </w:rPr>
              <w:t>Behaviour</w:t>
            </w:r>
            <w:proofErr w:type="spellEnd"/>
          </w:p>
        </w:tc>
      </w:tr>
      <w:tr w:rsidR="00A741F1" w:rsidRPr="00A741F1" w14:paraId="40FD9946" w14:textId="77777777" w:rsidTr="00524809">
        <w:tc>
          <w:tcPr>
            <w:tcW w:w="2518" w:type="dxa"/>
            <w:gridSpan w:val="2"/>
            <w:vMerge w:val="restart"/>
            <w:tcBorders>
              <w:top w:val="nil"/>
              <w:left w:val="nil"/>
              <w:bottom w:val="single" w:sz="16" w:space="0" w:color="000000"/>
              <w:right w:val="nil"/>
            </w:tcBorders>
            <w:shd w:val="clear" w:color="auto" w:fill="FFFFFF"/>
            <w:vAlign w:val="bottom"/>
          </w:tcPr>
          <w:p w14:paraId="1A836BC6" w14:textId="77777777" w:rsidR="00A741F1" w:rsidRPr="00A741F1" w:rsidRDefault="00A741F1" w:rsidP="00A741F1">
            <w:pPr>
              <w:rPr>
                <w:rFonts w:cs="Times New Roman"/>
                <w:bCs/>
                <w:sz w:val="22"/>
                <w:szCs w:val="22"/>
              </w:rPr>
            </w:pPr>
            <w:r w:rsidRPr="00A741F1">
              <w:rPr>
                <w:rFonts w:cs="Times New Roman"/>
                <w:bCs/>
                <w:sz w:val="22"/>
                <w:szCs w:val="22"/>
              </w:rPr>
              <w:t>Model</w:t>
            </w:r>
          </w:p>
        </w:tc>
        <w:tc>
          <w:tcPr>
            <w:tcW w:w="2684" w:type="dxa"/>
            <w:gridSpan w:val="2"/>
            <w:tcBorders>
              <w:top w:val="nil"/>
              <w:left w:val="nil"/>
              <w:right w:val="nil"/>
            </w:tcBorders>
            <w:shd w:val="clear" w:color="auto" w:fill="FFFFFF"/>
            <w:vAlign w:val="bottom"/>
          </w:tcPr>
          <w:p w14:paraId="3ECA5077" w14:textId="77777777" w:rsidR="00A741F1" w:rsidRPr="00A741F1" w:rsidRDefault="00A741F1" w:rsidP="00A741F1">
            <w:pPr>
              <w:rPr>
                <w:rFonts w:cs="Times New Roman"/>
                <w:bCs/>
                <w:sz w:val="22"/>
                <w:szCs w:val="22"/>
              </w:rPr>
            </w:pPr>
            <w:r w:rsidRPr="00A741F1">
              <w:rPr>
                <w:rFonts w:cs="Times New Roman"/>
                <w:bCs/>
                <w:sz w:val="22"/>
                <w:szCs w:val="22"/>
              </w:rPr>
              <w:t>Unstandardized Coefficients</w:t>
            </w:r>
          </w:p>
        </w:tc>
        <w:tc>
          <w:tcPr>
            <w:tcW w:w="1476" w:type="dxa"/>
            <w:tcBorders>
              <w:top w:val="nil"/>
              <w:left w:val="nil"/>
              <w:right w:val="nil"/>
            </w:tcBorders>
            <w:shd w:val="clear" w:color="auto" w:fill="FFFFFF"/>
            <w:vAlign w:val="bottom"/>
          </w:tcPr>
          <w:p w14:paraId="727DAE48" w14:textId="77777777" w:rsidR="00A741F1" w:rsidRPr="00A741F1" w:rsidRDefault="00A741F1" w:rsidP="00A741F1">
            <w:pPr>
              <w:rPr>
                <w:rFonts w:cs="Times New Roman"/>
                <w:bCs/>
                <w:sz w:val="22"/>
                <w:szCs w:val="22"/>
              </w:rPr>
            </w:pPr>
            <w:r w:rsidRPr="00A741F1">
              <w:rPr>
                <w:rFonts w:cs="Times New Roman"/>
                <w:bCs/>
                <w:sz w:val="22"/>
                <w:szCs w:val="22"/>
              </w:rPr>
              <w:t>Standardized Coefficients</w:t>
            </w:r>
          </w:p>
        </w:tc>
        <w:tc>
          <w:tcPr>
            <w:tcW w:w="1025" w:type="dxa"/>
            <w:vMerge w:val="restart"/>
            <w:tcBorders>
              <w:top w:val="nil"/>
              <w:left w:val="nil"/>
              <w:bottom w:val="single" w:sz="16" w:space="0" w:color="000000"/>
              <w:right w:val="nil"/>
            </w:tcBorders>
            <w:shd w:val="clear" w:color="auto" w:fill="FFFFFF"/>
            <w:vAlign w:val="bottom"/>
          </w:tcPr>
          <w:p w14:paraId="5A94042E" w14:textId="77777777" w:rsidR="00A741F1" w:rsidRPr="00A741F1" w:rsidRDefault="00A741F1" w:rsidP="00A741F1">
            <w:pPr>
              <w:rPr>
                <w:rFonts w:cs="Times New Roman"/>
                <w:bCs/>
                <w:sz w:val="22"/>
                <w:szCs w:val="22"/>
              </w:rPr>
            </w:pPr>
            <w:r w:rsidRPr="00A741F1">
              <w:rPr>
                <w:rFonts w:cs="Times New Roman"/>
                <w:bCs/>
                <w:sz w:val="22"/>
                <w:szCs w:val="22"/>
              </w:rPr>
              <w:t>t</w:t>
            </w:r>
          </w:p>
        </w:tc>
        <w:tc>
          <w:tcPr>
            <w:tcW w:w="1025" w:type="dxa"/>
            <w:vMerge w:val="restart"/>
            <w:tcBorders>
              <w:top w:val="nil"/>
              <w:left w:val="nil"/>
              <w:bottom w:val="single" w:sz="16" w:space="0" w:color="000000"/>
              <w:right w:val="nil"/>
            </w:tcBorders>
            <w:shd w:val="clear" w:color="auto" w:fill="FFFFFF"/>
            <w:vAlign w:val="bottom"/>
          </w:tcPr>
          <w:p w14:paraId="7B7134A5" w14:textId="77777777" w:rsidR="00A741F1" w:rsidRPr="00A741F1" w:rsidRDefault="00A741F1" w:rsidP="00A741F1">
            <w:pPr>
              <w:rPr>
                <w:rFonts w:cs="Times New Roman"/>
                <w:bCs/>
                <w:sz w:val="22"/>
                <w:szCs w:val="22"/>
              </w:rPr>
            </w:pPr>
            <w:r w:rsidRPr="00A741F1">
              <w:rPr>
                <w:rFonts w:cs="Times New Roman"/>
                <w:bCs/>
                <w:sz w:val="22"/>
                <w:szCs w:val="22"/>
              </w:rPr>
              <w:t>Sig.</w:t>
            </w:r>
          </w:p>
        </w:tc>
      </w:tr>
      <w:tr w:rsidR="00A741F1" w:rsidRPr="00A741F1" w14:paraId="593A29BF" w14:textId="77777777" w:rsidTr="00524809">
        <w:tc>
          <w:tcPr>
            <w:tcW w:w="2518" w:type="dxa"/>
            <w:gridSpan w:val="2"/>
            <w:vMerge/>
            <w:tcBorders>
              <w:top w:val="double" w:sz="8" w:space="0" w:color="000000"/>
              <w:left w:val="nil"/>
              <w:bottom w:val="single" w:sz="16" w:space="0" w:color="000000"/>
              <w:right w:val="nil"/>
            </w:tcBorders>
            <w:shd w:val="clear" w:color="auto" w:fill="FFFFFF"/>
            <w:vAlign w:val="bottom"/>
          </w:tcPr>
          <w:p w14:paraId="5BEDEBAB" w14:textId="77777777" w:rsidR="00A741F1" w:rsidRPr="00A741F1" w:rsidRDefault="00A741F1" w:rsidP="00A741F1">
            <w:pPr>
              <w:rPr>
                <w:rFonts w:cs="Times New Roman"/>
                <w:bCs/>
                <w:sz w:val="22"/>
                <w:szCs w:val="22"/>
              </w:rPr>
            </w:pPr>
          </w:p>
        </w:tc>
        <w:tc>
          <w:tcPr>
            <w:tcW w:w="1343" w:type="dxa"/>
            <w:tcBorders>
              <w:left w:val="nil"/>
              <w:bottom w:val="single" w:sz="16" w:space="0" w:color="000000"/>
              <w:right w:val="nil"/>
            </w:tcBorders>
            <w:shd w:val="clear" w:color="auto" w:fill="FFFFFF"/>
            <w:vAlign w:val="bottom"/>
          </w:tcPr>
          <w:p w14:paraId="5176E5C6" w14:textId="77777777" w:rsidR="00A741F1" w:rsidRPr="00A741F1" w:rsidRDefault="00A741F1" w:rsidP="00A741F1">
            <w:pPr>
              <w:rPr>
                <w:rFonts w:cs="Times New Roman"/>
                <w:bCs/>
                <w:sz w:val="22"/>
                <w:szCs w:val="22"/>
              </w:rPr>
            </w:pPr>
            <w:r w:rsidRPr="00A741F1">
              <w:rPr>
                <w:rFonts w:cs="Times New Roman"/>
                <w:bCs/>
                <w:sz w:val="22"/>
                <w:szCs w:val="22"/>
              </w:rPr>
              <w:t>B</w:t>
            </w:r>
          </w:p>
        </w:tc>
        <w:tc>
          <w:tcPr>
            <w:tcW w:w="1341" w:type="dxa"/>
            <w:tcBorders>
              <w:left w:val="nil"/>
              <w:bottom w:val="single" w:sz="16" w:space="0" w:color="000000"/>
              <w:right w:val="nil"/>
            </w:tcBorders>
            <w:shd w:val="clear" w:color="auto" w:fill="FFFFFF"/>
            <w:vAlign w:val="bottom"/>
          </w:tcPr>
          <w:p w14:paraId="5959B0EC" w14:textId="77777777" w:rsidR="00A741F1" w:rsidRPr="00A741F1" w:rsidRDefault="00A741F1" w:rsidP="00A741F1">
            <w:pPr>
              <w:rPr>
                <w:rFonts w:cs="Times New Roman"/>
                <w:bCs/>
                <w:sz w:val="22"/>
                <w:szCs w:val="22"/>
              </w:rPr>
            </w:pPr>
            <w:r w:rsidRPr="00A741F1">
              <w:rPr>
                <w:rFonts w:cs="Times New Roman"/>
                <w:bCs/>
                <w:sz w:val="22"/>
                <w:szCs w:val="22"/>
              </w:rPr>
              <w:t>Std. Error</w:t>
            </w:r>
          </w:p>
        </w:tc>
        <w:tc>
          <w:tcPr>
            <w:tcW w:w="1476" w:type="dxa"/>
            <w:tcBorders>
              <w:left w:val="nil"/>
              <w:bottom w:val="single" w:sz="16" w:space="0" w:color="000000"/>
              <w:right w:val="nil"/>
            </w:tcBorders>
            <w:shd w:val="clear" w:color="auto" w:fill="FFFFFF"/>
            <w:vAlign w:val="bottom"/>
          </w:tcPr>
          <w:p w14:paraId="60E53F53" w14:textId="77777777" w:rsidR="00A741F1" w:rsidRPr="00A741F1" w:rsidRDefault="00A741F1" w:rsidP="00A741F1">
            <w:pPr>
              <w:rPr>
                <w:rFonts w:cs="Times New Roman"/>
                <w:bCs/>
                <w:sz w:val="22"/>
                <w:szCs w:val="22"/>
              </w:rPr>
            </w:pPr>
            <w:r w:rsidRPr="00A741F1">
              <w:rPr>
                <w:rFonts w:cs="Times New Roman"/>
                <w:bCs/>
                <w:sz w:val="22"/>
                <w:szCs w:val="22"/>
              </w:rPr>
              <w:t>Beta</w:t>
            </w:r>
          </w:p>
        </w:tc>
        <w:tc>
          <w:tcPr>
            <w:tcW w:w="1025" w:type="dxa"/>
            <w:vMerge/>
            <w:tcBorders>
              <w:top w:val="double" w:sz="8" w:space="0" w:color="000000"/>
              <w:left w:val="nil"/>
              <w:bottom w:val="single" w:sz="16" w:space="0" w:color="000000"/>
              <w:right w:val="nil"/>
            </w:tcBorders>
            <w:shd w:val="clear" w:color="auto" w:fill="FFFFFF"/>
            <w:vAlign w:val="bottom"/>
          </w:tcPr>
          <w:p w14:paraId="55BB3B14" w14:textId="77777777" w:rsidR="00A741F1" w:rsidRPr="00A741F1" w:rsidRDefault="00A741F1" w:rsidP="00A741F1">
            <w:pPr>
              <w:rPr>
                <w:rFonts w:cs="Times New Roman"/>
                <w:bCs/>
                <w:sz w:val="22"/>
                <w:szCs w:val="22"/>
              </w:rPr>
            </w:pPr>
          </w:p>
        </w:tc>
        <w:tc>
          <w:tcPr>
            <w:tcW w:w="1025" w:type="dxa"/>
            <w:vMerge/>
            <w:tcBorders>
              <w:top w:val="double" w:sz="8" w:space="0" w:color="000000"/>
              <w:left w:val="nil"/>
              <w:bottom w:val="single" w:sz="16" w:space="0" w:color="000000"/>
              <w:right w:val="nil"/>
            </w:tcBorders>
            <w:shd w:val="clear" w:color="auto" w:fill="FFFFFF"/>
            <w:vAlign w:val="bottom"/>
          </w:tcPr>
          <w:p w14:paraId="0AD645A3" w14:textId="77777777" w:rsidR="00A741F1" w:rsidRPr="00A741F1" w:rsidRDefault="00A741F1" w:rsidP="00A741F1">
            <w:pPr>
              <w:rPr>
                <w:rFonts w:cs="Times New Roman"/>
                <w:bCs/>
                <w:sz w:val="22"/>
                <w:szCs w:val="22"/>
              </w:rPr>
            </w:pPr>
          </w:p>
        </w:tc>
      </w:tr>
      <w:tr w:rsidR="00A741F1" w:rsidRPr="00A741F1" w14:paraId="47EF8660" w14:textId="77777777" w:rsidTr="00524809">
        <w:tc>
          <w:tcPr>
            <w:tcW w:w="736" w:type="dxa"/>
            <w:vMerge w:val="restart"/>
            <w:tcBorders>
              <w:top w:val="single" w:sz="16" w:space="0" w:color="000000"/>
              <w:left w:val="nil"/>
              <w:bottom w:val="double" w:sz="8" w:space="0" w:color="000000"/>
              <w:right w:val="nil"/>
            </w:tcBorders>
            <w:shd w:val="clear" w:color="auto" w:fill="FFFFFF"/>
          </w:tcPr>
          <w:p w14:paraId="276072AF" w14:textId="77777777" w:rsidR="00A741F1" w:rsidRPr="00A741F1" w:rsidRDefault="00A741F1" w:rsidP="00A741F1">
            <w:pPr>
              <w:rPr>
                <w:rFonts w:cs="Times New Roman"/>
                <w:bCs/>
                <w:sz w:val="22"/>
                <w:szCs w:val="22"/>
              </w:rPr>
            </w:pPr>
            <w:r w:rsidRPr="00A741F1">
              <w:rPr>
                <w:rFonts w:cs="Times New Roman"/>
                <w:bCs/>
                <w:sz w:val="22"/>
                <w:szCs w:val="22"/>
              </w:rPr>
              <w:t>1</w:t>
            </w:r>
          </w:p>
        </w:tc>
        <w:tc>
          <w:tcPr>
            <w:tcW w:w="1782" w:type="dxa"/>
            <w:tcBorders>
              <w:top w:val="single" w:sz="16" w:space="0" w:color="000000"/>
              <w:left w:val="nil"/>
              <w:bottom w:val="nil"/>
              <w:right w:val="nil"/>
            </w:tcBorders>
            <w:shd w:val="clear" w:color="auto" w:fill="FFFFFF"/>
          </w:tcPr>
          <w:p w14:paraId="3A1C6570" w14:textId="77777777" w:rsidR="00A741F1" w:rsidRPr="00A741F1" w:rsidRDefault="00A741F1" w:rsidP="00A741F1">
            <w:pPr>
              <w:rPr>
                <w:rFonts w:cs="Times New Roman"/>
                <w:bCs/>
                <w:sz w:val="22"/>
                <w:szCs w:val="22"/>
              </w:rPr>
            </w:pPr>
            <w:r w:rsidRPr="00A741F1">
              <w:rPr>
                <w:rFonts w:cs="Times New Roman"/>
                <w:bCs/>
                <w:sz w:val="22"/>
                <w:szCs w:val="22"/>
              </w:rPr>
              <w:t>(Constant)</w:t>
            </w:r>
          </w:p>
        </w:tc>
        <w:tc>
          <w:tcPr>
            <w:tcW w:w="1343" w:type="dxa"/>
            <w:tcBorders>
              <w:top w:val="single" w:sz="16" w:space="0" w:color="000000"/>
              <w:left w:val="nil"/>
              <w:bottom w:val="nil"/>
              <w:right w:val="nil"/>
            </w:tcBorders>
            <w:shd w:val="clear" w:color="auto" w:fill="FFFFFF"/>
          </w:tcPr>
          <w:p w14:paraId="6E6C4690" w14:textId="77777777" w:rsidR="00A741F1" w:rsidRPr="00A741F1" w:rsidRDefault="00A741F1" w:rsidP="00A741F1">
            <w:pPr>
              <w:rPr>
                <w:rFonts w:cs="Times New Roman"/>
                <w:bCs/>
                <w:sz w:val="22"/>
                <w:szCs w:val="22"/>
              </w:rPr>
            </w:pPr>
            <w:r w:rsidRPr="00A741F1">
              <w:rPr>
                <w:rFonts w:cs="Times New Roman"/>
                <w:bCs/>
                <w:sz w:val="22"/>
                <w:szCs w:val="22"/>
              </w:rPr>
              <w:t>4.221</w:t>
            </w:r>
          </w:p>
        </w:tc>
        <w:tc>
          <w:tcPr>
            <w:tcW w:w="1341" w:type="dxa"/>
            <w:tcBorders>
              <w:top w:val="single" w:sz="16" w:space="0" w:color="000000"/>
              <w:left w:val="nil"/>
              <w:bottom w:val="nil"/>
              <w:right w:val="nil"/>
            </w:tcBorders>
            <w:shd w:val="clear" w:color="auto" w:fill="FFFFFF"/>
          </w:tcPr>
          <w:p w14:paraId="4ADBEA16" w14:textId="77777777" w:rsidR="00A741F1" w:rsidRPr="00A741F1" w:rsidRDefault="00A741F1" w:rsidP="00A741F1">
            <w:pPr>
              <w:rPr>
                <w:rFonts w:cs="Times New Roman"/>
                <w:bCs/>
                <w:sz w:val="22"/>
                <w:szCs w:val="22"/>
              </w:rPr>
            </w:pPr>
            <w:r w:rsidRPr="00A741F1">
              <w:rPr>
                <w:rFonts w:cs="Times New Roman"/>
                <w:bCs/>
                <w:sz w:val="22"/>
                <w:szCs w:val="22"/>
              </w:rPr>
              <w:t>.106</w:t>
            </w:r>
          </w:p>
        </w:tc>
        <w:tc>
          <w:tcPr>
            <w:tcW w:w="1476" w:type="dxa"/>
            <w:tcBorders>
              <w:top w:val="single" w:sz="16" w:space="0" w:color="000000"/>
              <w:left w:val="nil"/>
              <w:bottom w:val="nil"/>
              <w:right w:val="nil"/>
            </w:tcBorders>
            <w:shd w:val="clear" w:color="auto" w:fill="FFFFFF"/>
            <w:vAlign w:val="center"/>
          </w:tcPr>
          <w:p w14:paraId="71B03DDB" w14:textId="77777777" w:rsidR="00A741F1" w:rsidRPr="00A741F1" w:rsidRDefault="00A741F1" w:rsidP="00A741F1">
            <w:pPr>
              <w:rPr>
                <w:rFonts w:cs="Times New Roman"/>
                <w:bCs/>
                <w:sz w:val="22"/>
                <w:szCs w:val="22"/>
              </w:rPr>
            </w:pPr>
          </w:p>
        </w:tc>
        <w:tc>
          <w:tcPr>
            <w:tcW w:w="1025" w:type="dxa"/>
            <w:tcBorders>
              <w:top w:val="single" w:sz="16" w:space="0" w:color="000000"/>
              <w:left w:val="nil"/>
              <w:bottom w:val="nil"/>
              <w:right w:val="nil"/>
            </w:tcBorders>
            <w:shd w:val="clear" w:color="auto" w:fill="FFFFFF"/>
          </w:tcPr>
          <w:p w14:paraId="11420208" w14:textId="77777777" w:rsidR="00A741F1" w:rsidRPr="00A741F1" w:rsidRDefault="00A741F1" w:rsidP="00A741F1">
            <w:pPr>
              <w:rPr>
                <w:rFonts w:cs="Times New Roman"/>
                <w:bCs/>
                <w:sz w:val="22"/>
                <w:szCs w:val="22"/>
              </w:rPr>
            </w:pPr>
            <w:r w:rsidRPr="00A741F1">
              <w:rPr>
                <w:rFonts w:cs="Times New Roman"/>
                <w:bCs/>
                <w:sz w:val="22"/>
                <w:szCs w:val="22"/>
              </w:rPr>
              <w:t>39.644</w:t>
            </w:r>
          </w:p>
        </w:tc>
        <w:tc>
          <w:tcPr>
            <w:tcW w:w="1025" w:type="dxa"/>
            <w:tcBorders>
              <w:top w:val="single" w:sz="16" w:space="0" w:color="000000"/>
              <w:left w:val="nil"/>
              <w:bottom w:val="nil"/>
              <w:right w:val="nil"/>
            </w:tcBorders>
            <w:shd w:val="clear" w:color="auto" w:fill="FFFFFF"/>
          </w:tcPr>
          <w:p w14:paraId="2C54AFF8" w14:textId="77777777" w:rsidR="00A741F1" w:rsidRPr="00A741F1" w:rsidRDefault="00A741F1" w:rsidP="00A741F1">
            <w:pPr>
              <w:rPr>
                <w:rFonts w:cs="Times New Roman"/>
                <w:bCs/>
                <w:sz w:val="22"/>
                <w:szCs w:val="22"/>
              </w:rPr>
            </w:pPr>
            <w:r w:rsidRPr="00A741F1">
              <w:rPr>
                <w:rFonts w:cs="Times New Roman"/>
                <w:bCs/>
                <w:sz w:val="22"/>
                <w:szCs w:val="22"/>
              </w:rPr>
              <w:t>.000</w:t>
            </w:r>
          </w:p>
        </w:tc>
      </w:tr>
      <w:tr w:rsidR="00A741F1" w:rsidRPr="00A741F1" w14:paraId="34F6F77D" w14:textId="77777777" w:rsidTr="00524809">
        <w:tc>
          <w:tcPr>
            <w:tcW w:w="736" w:type="dxa"/>
            <w:vMerge/>
            <w:tcBorders>
              <w:top w:val="single" w:sz="16" w:space="0" w:color="000000"/>
              <w:left w:val="nil"/>
              <w:bottom w:val="double" w:sz="8" w:space="0" w:color="000000"/>
              <w:right w:val="nil"/>
            </w:tcBorders>
            <w:shd w:val="clear" w:color="auto" w:fill="FFFFFF"/>
          </w:tcPr>
          <w:p w14:paraId="4B02DD14" w14:textId="77777777" w:rsidR="00A741F1" w:rsidRPr="00A741F1" w:rsidRDefault="00A741F1" w:rsidP="00A741F1">
            <w:pPr>
              <w:rPr>
                <w:rFonts w:cs="Times New Roman"/>
                <w:bCs/>
                <w:sz w:val="22"/>
                <w:szCs w:val="22"/>
              </w:rPr>
            </w:pPr>
          </w:p>
        </w:tc>
        <w:tc>
          <w:tcPr>
            <w:tcW w:w="1782" w:type="dxa"/>
            <w:tcBorders>
              <w:top w:val="nil"/>
              <w:left w:val="nil"/>
              <w:bottom w:val="double" w:sz="8" w:space="0" w:color="000000"/>
              <w:right w:val="nil"/>
            </w:tcBorders>
            <w:shd w:val="clear" w:color="auto" w:fill="FFFFFF"/>
          </w:tcPr>
          <w:p w14:paraId="47E817B1" w14:textId="77777777" w:rsidR="00A741F1" w:rsidRPr="00A741F1" w:rsidRDefault="00A741F1" w:rsidP="00A741F1">
            <w:pPr>
              <w:rPr>
                <w:rFonts w:cs="Times New Roman"/>
                <w:bCs/>
                <w:sz w:val="22"/>
                <w:szCs w:val="22"/>
              </w:rPr>
            </w:pPr>
            <w:r w:rsidRPr="00A741F1">
              <w:rPr>
                <w:rFonts w:cs="Times New Roman"/>
                <w:bCs/>
                <w:sz w:val="22"/>
                <w:szCs w:val="22"/>
              </w:rPr>
              <w:t>Talent Acquisition</w:t>
            </w:r>
          </w:p>
        </w:tc>
        <w:tc>
          <w:tcPr>
            <w:tcW w:w="1343" w:type="dxa"/>
            <w:tcBorders>
              <w:top w:val="nil"/>
              <w:left w:val="nil"/>
              <w:bottom w:val="double" w:sz="8" w:space="0" w:color="000000"/>
              <w:right w:val="nil"/>
            </w:tcBorders>
            <w:shd w:val="clear" w:color="auto" w:fill="FFFFFF"/>
          </w:tcPr>
          <w:p w14:paraId="2DE1A975" w14:textId="77777777" w:rsidR="00A741F1" w:rsidRPr="00A741F1" w:rsidRDefault="00A741F1" w:rsidP="00A741F1">
            <w:pPr>
              <w:rPr>
                <w:rFonts w:cs="Times New Roman"/>
                <w:bCs/>
                <w:sz w:val="22"/>
                <w:szCs w:val="22"/>
              </w:rPr>
            </w:pPr>
            <w:r w:rsidRPr="00A741F1">
              <w:rPr>
                <w:rFonts w:cs="Times New Roman"/>
                <w:bCs/>
                <w:sz w:val="22"/>
                <w:szCs w:val="22"/>
              </w:rPr>
              <w:t>.050</w:t>
            </w:r>
          </w:p>
        </w:tc>
        <w:tc>
          <w:tcPr>
            <w:tcW w:w="1341" w:type="dxa"/>
            <w:tcBorders>
              <w:top w:val="nil"/>
              <w:left w:val="nil"/>
              <w:bottom w:val="double" w:sz="8" w:space="0" w:color="000000"/>
              <w:right w:val="nil"/>
            </w:tcBorders>
            <w:shd w:val="clear" w:color="auto" w:fill="FFFFFF"/>
          </w:tcPr>
          <w:p w14:paraId="452EC445" w14:textId="77777777" w:rsidR="00A741F1" w:rsidRPr="00A741F1" w:rsidRDefault="00A741F1" w:rsidP="00A741F1">
            <w:pPr>
              <w:rPr>
                <w:rFonts w:cs="Times New Roman"/>
                <w:bCs/>
                <w:sz w:val="22"/>
                <w:szCs w:val="22"/>
              </w:rPr>
            </w:pPr>
            <w:r w:rsidRPr="00A741F1">
              <w:rPr>
                <w:rFonts w:cs="Times New Roman"/>
                <w:bCs/>
                <w:sz w:val="22"/>
                <w:szCs w:val="22"/>
              </w:rPr>
              <w:t>.028</w:t>
            </w:r>
          </w:p>
        </w:tc>
        <w:tc>
          <w:tcPr>
            <w:tcW w:w="1476" w:type="dxa"/>
            <w:tcBorders>
              <w:top w:val="nil"/>
              <w:left w:val="nil"/>
              <w:bottom w:val="double" w:sz="8" w:space="0" w:color="000000"/>
              <w:right w:val="nil"/>
            </w:tcBorders>
            <w:shd w:val="clear" w:color="auto" w:fill="FFFFFF"/>
          </w:tcPr>
          <w:p w14:paraId="2E2C71F2" w14:textId="77777777" w:rsidR="00A741F1" w:rsidRPr="00A741F1" w:rsidRDefault="00A741F1" w:rsidP="00A741F1">
            <w:pPr>
              <w:rPr>
                <w:rFonts w:cs="Times New Roman"/>
                <w:bCs/>
                <w:sz w:val="22"/>
                <w:szCs w:val="22"/>
              </w:rPr>
            </w:pPr>
            <w:r w:rsidRPr="00A741F1">
              <w:rPr>
                <w:rFonts w:cs="Times New Roman"/>
                <w:bCs/>
                <w:sz w:val="22"/>
                <w:szCs w:val="22"/>
              </w:rPr>
              <w:t>.146</w:t>
            </w:r>
          </w:p>
        </w:tc>
        <w:tc>
          <w:tcPr>
            <w:tcW w:w="1025" w:type="dxa"/>
            <w:tcBorders>
              <w:top w:val="nil"/>
              <w:left w:val="nil"/>
              <w:bottom w:val="double" w:sz="8" w:space="0" w:color="000000"/>
              <w:right w:val="nil"/>
            </w:tcBorders>
            <w:shd w:val="clear" w:color="auto" w:fill="FFFFFF"/>
          </w:tcPr>
          <w:p w14:paraId="7A1C1372" w14:textId="77777777" w:rsidR="00A741F1" w:rsidRPr="00A741F1" w:rsidRDefault="00A741F1" w:rsidP="00A741F1">
            <w:pPr>
              <w:rPr>
                <w:rFonts w:cs="Times New Roman"/>
                <w:bCs/>
                <w:sz w:val="22"/>
                <w:szCs w:val="22"/>
              </w:rPr>
            </w:pPr>
            <w:r w:rsidRPr="00A741F1">
              <w:rPr>
                <w:rFonts w:cs="Times New Roman"/>
                <w:bCs/>
                <w:sz w:val="22"/>
                <w:szCs w:val="22"/>
              </w:rPr>
              <w:t>1.773</w:t>
            </w:r>
          </w:p>
        </w:tc>
        <w:tc>
          <w:tcPr>
            <w:tcW w:w="1025" w:type="dxa"/>
            <w:tcBorders>
              <w:top w:val="nil"/>
              <w:left w:val="nil"/>
              <w:bottom w:val="double" w:sz="8" w:space="0" w:color="000000"/>
              <w:right w:val="nil"/>
            </w:tcBorders>
            <w:shd w:val="clear" w:color="auto" w:fill="FFFFFF"/>
          </w:tcPr>
          <w:p w14:paraId="22230802" w14:textId="77777777" w:rsidR="00A741F1" w:rsidRPr="00A741F1" w:rsidRDefault="00A741F1" w:rsidP="00A741F1">
            <w:pPr>
              <w:rPr>
                <w:rFonts w:cs="Times New Roman"/>
                <w:bCs/>
                <w:sz w:val="22"/>
                <w:szCs w:val="22"/>
              </w:rPr>
            </w:pPr>
            <w:r w:rsidRPr="00A741F1">
              <w:rPr>
                <w:rFonts w:cs="Times New Roman"/>
                <w:bCs/>
                <w:sz w:val="22"/>
                <w:szCs w:val="22"/>
              </w:rPr>
              <w:t>.078</w:t>
            </w:r>
          </w:p>
        </w:tc>
      </w:tr>
      <w:tr w:rsidR="00A741F1" w:rsidRPr="00A741F1" w14:paraId="38144DFB" w14:textId="77777777" w:rsidTr="00524809">
        <w:tc>
          <w:tcPr>
            <w:tcW w:w="8728" w:type="dxa"/>
            <w:gridSpan w:val="7"/>
            <w:tcBorders>
              <w:top w:val="nil"/>
              <w:left w:val="nil"/>
              <w:bottom w:val="nil"/>
              <w:right w:val="nil"/>
            </w:tcBorders>
            <w:shd w:val="clear" w:color="auto" w:fill="FFFFFF"/>
          </w:tcPr>
          <w:p w14:paraId="01814A2F" w14:textId="77777777" w:rsidR="00A741F1" w:rsidRPr="00A741F1" w:rsidRDefault="00A741F1" w:rsidP="00A741F1">
            <w:pPr>
              <w:rPr>
                <w:rFonts w:cs="Times New Roman"/>
                <w:bCs/>
                <w:sz w:val="22"/>
                <w:szCs w:val="22"/>
              </w:rPr>
            </w:pPr>
            <w:r w:rsidRPr="00A741F1">
              <w:rPr>
                <w:rFonts w:cs="Times New Roman"/>
                <w:bCs/>
                <w:sz w:val="22"/>
                <w:szCs w:val="22"/>
              </w:rPr>
              <w:t xml:space="preserve">a. Dependent Variable: Proactive </w:t>
            </w:r>
            <w:proofErr w:type="spellStart"/>
            <w:r w:rsidRPr="00A741F1">
              <w:rPr>
                <w:rFonts w:cs="Times New Roman"/>
                <w:bCs/>
                <w:sz w:val="22"/>
                <w:szCs w:val="22"/>
              </w:rPr>
              <w:t>behaviour</w:t>
            </w:r>
            <w:proofErr w:type="spellEnd"/>
            <w:r w:rsidRPr="00A741F1">
              <w:rPr>
                <w:rFonts w:cs="Times New Roman"/>
                <w:bCs/>
                <w:sz w:val="22"/>
                <w:szCs w:val="22"/>
              </w:rPr>
              <w:t xml:space="preserve"> </w:t>
            </w:r>
          </w:p>
          <w:p w14:paraId="5807A365" w14:textId="77777777" w:rsidR="00A741F1" w:rsidRPr="00A741F1" w:rsidRDefault="00A741F1" w:rsidP="00A741F1">
            <w:pPr>
              <w:rPr>
                <w:rFonts w:cs="Times New Roman"/>
                <w:bCs/>
                <w:sz w:val="22"/>
                <w:szCs w:val="22"/>
              </w:rPr>
            </w:pPr>
            <w:r w:rsidRPr="00A741F1">
              <w:rPr>
                <w:rFonts w:cs="Times New Roman"/>
                <w:b/>
                <w:bCs/>
                <w:sz w:val="22"/>
                <w:szCs w:val="22"/>
              </w:rPr>
              <w:t xml:space="preserve">Source: </w:t>
            </w:r>
            <w:r w:rsidRPr="00A741F1">
              <w:rPr>
                <w:rFonts w:cs="Times New Roman"/>
                <w:bCs/>
                <w:sz w:val="22"/>
                <w:szCs w:val="22"/>
              </w:rPr>
              <w:t>Researcher Computation, 2026</w:t>
            </w:r>
          </w:p>
        </w:tc>
      </w:tr>
    </w:tbl>
    <w:p w14:paraId="7E0077E3" w14:textId="77777777" w:rsidR="00A741F1" w:rsidRPr="00A741F1" w:rsidRDefault="00A741F1" w:rsidP="00A741F1">
      <w:pPr>
        <w:rPr>
          <w:rFonts w:cs="Times New Roman"/>
          <w:bCs/>
          <w:sz w:val="22"/>
          <w:szCs w:val="22"/>
        </w:rPr>
      </w:pPr>
    </w:p>
    <w:p w14:paraId="73043A45" w14:textId="77777777" w:rsidR="00A741F1" w:rsidRPr="00A741F1" w:rsidRDefault="00A741F1" w:rsidP="00A741F1">
      <w:pPr>
        <w:rPr>
          <w:rFonts w:cs="Times New Roman"/>
          <w:bCs/>
          <w:sz w:val="22"/>
          <w:szCs w:val="22"/>
        </w:rPr>
      </w:pPr>
      <w:r w:rsidRPr="00A741F1">
        <w:rPr>
          <w:rFonts w:cs="Times New Roman"/>
          <w:bCs/>
          <w:sz w:val="22"/>
          <w:szCs w:val="22"/>
        </w:rPr>
        <w:t>The talent acquisition regression coefficient (b1 = 0.050, p = 0.078) shows that the predictive effect is weak and not significant.</w:t>
      </w:r>
    </w:p>
    <w:p w14:paraId="043C5E2F" w14:textId="77777777" w:rsidR="00A741F1" w:rsidRPr="00A741F1" w:rsidRDefault="00A741F1" w:rsidP="00A741F1">
      <w:pPr>
        <w:rPr>
          <w:rFonts w:cs="Times New Roman"/>
          <w:bCs/>
          <w:sz w:val="22"/>
          <w:szCs w:val="22"/>
        </w:rPr>
      </w:pPr>
      <w:r w:rsidRPr="00A741F1">
        <w:rPr>
          <w:rFonts w:cs="Times New Roman"/>
          <w:bCs/>
          <w:sz w:val="22"/>
          <w:szCs w:val="22"/>
        </w:rPr>
        <w:t xml:space="preserve">Thus, the null hypothesis was not dismissed. The concept of talent acquisition as </w:t>
      </w:r>
      <w:proofErr w:type="spellStart"/>
      <w:r w:rsidRPr="00A741F1">
        <w:rPr>
          <w:rFonts w:cs="Times New Roman"/>
          <w:bCs/>
          <w:sz w:val="22"/>
          <w:szCs w:val="22"/>
        </w:rPr>
        <w:t>operationalised</w:t>
      </w:r>
      <w:proofErr w:type="spellEnd"/>
      <w:r w:rsidRPr="00A741F1">
        <w:rPr>
          <w:rFonts w:cs="Times New Roman"/>
          <w:bCs/>
          <w:sz w:val="22"/>
          <w:szCs w:val="22"/>
        </w:rPr>
        <w:t xml:space="preserve"> in this paper has no significant predictive power to employee proactive </w:t>
      </w:r>
      <w:proofErr w:type="spellStart"/>
      <w:r w:rsidRPr="00A741F1">
        <w:rPr>
          <w:rFonts w:cs="Times New Roman"/>
          <w:bCs/>
          <w:sz w:val="22"/>
          <w:szCs w:val="22"/>
        </w:rPr>
        <w:t>behaviour</w:t>
      </w:r>
      <w:proofErr w:type="spellEnd"/>
      <w:r w:rsidRPr="00A741F1">
        <w:rPr>
          <w:rFonts w:cs="Times New Roman"/>
          <w:bCs/>
          <w:sz w:val="22"/>
          <w:szCs w:val="22"/>
        </w:rPr>
        <w:t>.</w:t>
      </w:r>
    </w:p>
    <w:p w14:paraId="65C3CD1A" w14:textId="2ACD3722" w:rsidR="00A741F1" w:rsidRPr="00A741F1" w:rsidRDefault="00A741F1" w:rsidP="00A741F1">
      <w:pPr>
        <w:rPr>
          <w:rFonts w:cs="Times New Roman"/>
          <w:b/>
          <w:bCs/>
          <w:sz w:val="22"/>
          <w:szCs w:val="22"/>
        </w:rPr>
      </w:pPr>
      <w:r w:rsidRPr="00A741F1">
        <w:rPr>
          <w:rFonts w:cs="Times New Roman"/>
          <w:b/>
          <w:bCs/>
          <w:sz w:val="22"/>
          <w:szCs w:val="22"/>
        </w:rPr>
        <w:t xml:space="preserve">Discussion of Findings  </w:t>
      </w:r>
    </w:p>
    <w:bookmarkEnd w:id="7"/>
    <w:p w14:paraId="23A03DD5" w14:textId="77777777" w:rsidR="00A741F1" w:rsidRPr="00A741F1" w:rsidRDefault="00A741F1" w:rsidP="00A741F1">
      <w:pPr>
        <w:rPr>
          <w:rFonts w:cs="Times New Roman"/>
          <w:bCs/>
          <w:sz w:val="22"/>
          <w:szCs w:val="22"/>
        </w:rPr>
      </w:pPr>
      <w:r w:rsidRPr="00A741F1">
        <w:rPr>
          <w:rFonts w:cs="Times New Roman"/>
          <w:bCs/>
          <w:sz w:val="22"/>
          <w:szCs w:val="22"/>
        </w:rPr>
        <w:t xml:space="preserve">The results of this research showed that recruitment and selection practices as </w:t>
      </w:r>
      <w:proofErr w:type="spellStart"/>
      <w:r w:rsidRPr="00A741F1">
        <w:rPr>
          <w:rFonts w:cs="Times New Roman"/>
          <w:bCs/>
          <w:sz w:val="22"/>
          <w:szCs w:val="22"/>
        </w:rPr>
        <w:t>operationalised</w:t>
      </w:r>
      <w:proofErr w:type="spellEnd"/>
      <w:r w:rsidRPr="00A741F1">
        <w:rPr>
          <w:rFonts w:cs="Times New Roman"/>
          <w:bCs/>
          <w:sz w:val="22"/>
          <w:szCs w:val="22"/>
        </w:rPr>
        <w:t xml:space="preserve"> as talent acquisition are not significant in employee proactive </w:t>
      </w:r>
      <w:proofErr w:type="spellStart"/>
      <w:r w:rsidRPr="00A741F1">
        <w:rPr>
          <w:rFonts w:cs="Times New Roman"/>
          <w:bCs/>
          <w:sz w:val="22"/>
          <w:szCs w:val="22"/>
        </w:rPr>
        <w:t>behaviour</w:t>
      </w:r>
      <w:proofErr w:type="spellEnd"/>
      <w:r w:rsidRPr="00A741F1">
        <w:rPr>
          <w:rFonts w:cs="Times New Roman"/>
          <w:bCs/>
          <w:sz w:val="22"/>
          <w:szCs w:val="22"/>
        </w:rPr>
        <w:t xml:space="preserve"> in Commission. The extremely small value of the R</w:t>
      </w:r>
      <w:r w:rsidRPr="00A741F1">
        <w:rPr>
          <w:rFonts w:cs="Times New Roman"/>
          <w:bCs/>
          <w:sz w:val="22"/>
          <w:szCs w:val="22"/>
          <w:vertAlign w:val="superscript"/>
        </w:rPr>
        <w:t xml:space="preserve">2 </w:t>
      </w:r>
      <w:r w:rsidRPr="00A741F1">
        <w:rPr>
          <w:rFonts w:cs="Times New Roman"/>
          <w:bCs/>
          <w:sz w:val="22"/>
          <w:szCs w:val="22"/>
        </w:rPr>
        <w:t xml:space="preserve">(2.1 per cent) represents that the proactive </w:t>
      </w:r>
      <w:proofErr w:type="spellStart"/>
      <w:r w:rsidRPr="00A741F1">
        <w:rPr>
          <w:rFonts w:cs="Times New Roman"/>
          <w:bCs/>
          <w:sz w:val="22"/>
          <w:szCs w:val="22"/>
        </w:rPr>
        <w:t>behaviour</w:t>
      </w:r>
      <w:proofErr w:type="spellEnd"/>
      <w:r w:rsidRPr="00A741F1">
        <w:rPr>
          <w:rFonts w:cs="Times New Roman"/>
          <w:bCs/>
          <w:sz w:val="22"/>
          <w:szCs w:val="22"/>
        </w:rPr>
        <w:t xml:space="preserve"> can be driven by other </w:t>
      </w:r>
      <w:proofErr w:type="spellStart"/>
      <w:r w:rsidRPr="00A741F1">
        <w:rPr>
          <w:rFonts w:cs="Times New Roman"/>
          <w:bCs/>
          <w:sz w:val="22"/>
          <w:szCs w:val="22"/>
        </w:rPr>
        <w:t>organisational</w:t>
      </w:r>
      <w:proofErr w:type="spellEnd"/>
      <w:r w:rsidRPr="00A741F1">
        <w:rPr>
          <w:rFonts w:cs="Times New Roman"/>
          <w:bCs/>
          <w:sz w:val="22"/>
          <w:szCs w:val="22"/>
        </w:rPr>
        <w:t>/psychological factors other than the hiring practices.</w:t>
      </w:r>
    </w:p>
    <w:p w14:paraId="5570D09F" w14:textId="77777777" w:rsidR="00A741F1" w:rsidRPr="00A741F1" w:rsidRDefault="00A741F1" w:rsidP="00A741F1">
      <w:pPr>
        <w:rPr>
          <w:rFonts w:cs="Times New Roman"/>
          <w:bCs/>
          <w:sz w:val="22"/>
          <w:szCs w:val="22"/>
        </w:rPr>
      </w:pPr>
      <w:r w:rsidRPr="00A741F1">
        <w:rPr>
          <w:rFonts w:cs="Times New Roman"/>
          <w:bCs/>
          <w:sz w:val="22"/>
          <w:szCs w:val="22"/>
        </w:rPr>
        <w:t xml:space="preserve">The finding is generally in line with previous empirical research. </w:t>
      </w:r>
      <w:proofErr w:type="spellStart"/>
      <w:r w:rsidRPr="00A741F1">
        <w:rPr>
          <w:rFonts w:cs="Times New Roman"/>
          <w:bCs/>
          <w:sz w:val="22"/>
          <w:szCs w:val="22"/>
        </w:rPr>
        <w:t>Muddangala</w:t>
      </w:r>
      <w:proofErr w:type="spellEnd"/>
      <w:r w:rsidRPr="00A741F1">
        <w:rPr>
          <w:rFonts w:cs="Times New Roman"/>
          <w:bCs/>
          <w:sz w:val="22"/>
          <w:szCs w:val="22"/>
        </w:rPr>
        <w:t xml:space="preserve"> et al. (2022) discovered that talent acquisition mediated the connection among talent management and the </w:t>
      </w:r>
      <w:proofErr w:type="spellStart"/>
      <w:r w:rsidRPr="00A741F1">
        <w:rPr>
          <w:rFonts w:cs="Times New Roman"/>
          <w:bCs/>
          <w:sz w:val="22"/>
          <w:szCs w:val="22"/>
        </w:rPr>
        <w:t>organisational</w:t>
      </w:r>
      <w:proofErr w:type="spellEnd"/>
      <w:r w:rsidRPr="00A741F1">
        <w:rPr>
          <w:rFonts w:cs="Times New Roman"/>
          <w:bCs/>
          <w:sz w:val="22"/>
          <w:szCs w:val="22"/>
        </w:rPr>
        <w:t xml:space="preserve"> performance greatly in the presence of the retention and engagement strategies. Their research did not however isolate proactive </w:t>
      </w:r>
      <w:proofErr w:type="spellStart"/>
      <w:r w:rsidRPr="00A741F1">
        <w:rPr>
          <w:rFonts w:cs="Times New Roman"/>
          <w:bCs/>
          <w:sz w:val="22"/>
          <w:szCs w:val="22"/>
        </w:rPr>
        <w:t>behaviour</w:t>
      </w:r>
      <w:proofErr w:type="spellEnd"/>
      <w:r w:rsidRPr="00A741F1">
        <w:rPr>
          <w:rFonts w:cs="Times New Roman"/>
          <w:bCs/>
          <w:sz w:val="22"/>
          <w:szCs w:val="22"/>
        </w:rPr>
        <w:t xml:space="preserve"> as a dependent variable and neither did they </w:t>
      </w:r>
      <w:proofErr w:type="spellStart"/>
      <w:r w:rsidRPr="00A741F1">
        <w:rPr>
          <w:rFonts w:cs="Times New Roman"/>
          <w:bCs/>
          <w:sz w:val="22"/>
          <w:szCs w:val="22"/>
        </w:rPr>
        <w:t>analyse</w:t>
      </w:r>
      <w:proofErr w:type="spellEnd"/>
      <w:r w:rsidRPr="00A741F1">
        <w:rPr>
          <w:rFonts w:cs="Times New Roman"/>
          <w:bCs/>
          <w:sz w:val="22"/>
          <w:szCs w:val="22"/>
        </w:rPr>
        <w:t xml:space="preserve"> independent predictive capacity of acquisition practices alone. Equally, Widodo et al. (2024) have found that practices related to talent management have a positive effect on employee engagement, but the contribution of acquisition practices was not analyzed independently. The current research study goes a step further and identifies talent acquisition as a separate predictor but contrary to the grander talent management frameworks studied in previous research, no significant direct correlation with proactive behavior was found.</w:t>
      </w:r>
    </w:p>
    <w:p w14:paraId="64003F19" w14:textId="77777777" w:rsidR="00A741F1" w:rsidRPr="00A741F1" w:rsidRDefault="00A741F1" w:rsidP="00A741F1">
      <w:pPr>
        <w:rPr>
          <w:rFonts w:cs="Times New Roman"/>
          <w:bCs/>
          <w:sz w:val="22"/>
          <w:szCs w:val="22"/>
        </w:rPr>
      </w:pPr>
      <w:r w:rsidRPr="00A741F1">
        <w:rPr>
          <w:rFonts w:cs="Times New Roman"/>
          <w:bCs/>
          <w:sz w:val="22"/>
          <w:szCs w:val="22"/>
        </w:rPr>
        <w:t xml:space="preserve">Moreover, the available studies on proactive behavior have heavily concentrated on the contextual and psychological antecedents and not on hiring systems. Parker and </w:t>
      </w:r>
      <w:proofErr w:type="spellStart"/>
      <w:r w:rsidRPr="00A741F1">
        <w:rPr>
          <w:rFonts w:cs="Times New Roman"/>
          <w:bCs/>
          <w:sz w:val="22"/>
          <w:szCs w:val="22"/>
        </w:rPr>
        <w:t>Bindl</w:t>
      </w:r>
      <w:proofErr w:type="spellEnd"/>
      <w:r w:rsidRPr="00A741F1">
        <w:rPr>
          <w:rFonts w:cs="Times New Roman"/>
          <w:bCs/>
          <w:sz w:val="22"/>
          <w:szCs w:val="22"/>
        </w:rPr>
        <w:t xml:space="preserve"> (2017) </w:t>
      </w:r>
      <w:r w:rsidRPr="00A741F1">
        <w:rPr>
          <w:rFonts w:cs="Times New Roman"/>
          <w:bCs/>
          <w:sz w:val="22"/>
          <w:szCs w:val="22"/>
        </w:rPr>
        <w:lastRenderedPageBreak/>
        <w:t xml:space="preserve">noted that motivational states, work design and leadership climate are primary contributors of proactive conduct. Similarly, </w:t>
      </w:r>
      <w:proofErr w:type="spellStart"/>
      <w:r w:rsidRPr="00A741F1">
        <w:rPr>
          <w:rFonts w:cs="Times New Roman"/>
          <w:bCs/>
          <w:sz w:val="22"/>
          <w:szCs w:val="22"/>
        </w:rPr>
        <w:t>Urbach</w:t>
      </w:r>
      <w:proofErr w:type="spellEnd"/>
      <w:r w:rsidRPr="00A741F1">
        <w:rPr>
          <w:rFonts w:cs="Times New Roman"/>
          <w:bCs/>
          <w:sz w:val="22"/>
          <w:szCs w:val="22"/>
        </w:rPr>
        <w:t xml:space="preserve"> et al. (2019) revealed that role stressors, coping mechanisms and goal orientation have a tremendous effect on proactive work behavior. Conformed to these views, the insignificant association in this study indicates that proactive behavior in the Commission can be context-driven at the workplace rather the recruitment processes of entry-level employees.</w:t>
      </w:r>
    </w:p>
    <w:p w14:paraId="78818C07" w14:textId="77777777" w:rsidR="00A741F1" w:rsidRPr="00A741F1" w:rsidRDefault="00A741F1" w:rsidP="00A741F1">
      <w:pPr>
        <w:rPr>
          <w:rFonts w:cs="Times New Roman"/>
          <w:bCs/>
          <w:sz w:val="22"/>
          <w:szCs w:val="22"/>
        </w:rPr>
      </w:pPr>
      <w:r w:rsidRPr="00A741F1">
        <w:rPr>
          <w:rFonts w:cs="Times New Roman"/>
          <w:bCs/>
          <w:sz w:val="22"/>
          <w:szCs w:val="22"/>
        </w:rPr>
        <w:t>In general, the results validate the thesis that the phenomenon of proactive behavior is multi-determined and cannot be modeled only in terms of the talent acquisition practices. They also point to the seemingly unresolved empirical ambiguity of whether talent acquisition is an independent predictor of proactive behavior, especially in the context of the public sector institutions in emerging economies. This gap shows the necessity of future research to further encompass more organizational variables in studying the outcomes of behavior.</w:t>
      </w:r>
    </w:p>
    <w:p w14:paraId="1CE5E29B" w14:textId="77777777" w:rsidR="00A741F1" w:rsidRPr="00A741F1" w:rsidRDefault="00A741F1" w:rsidP="00A741F1">
      <w:pPr>
        <w:rPr>
          <w:rFonts w:cs="Times New Roman"/>
          <w:b/>
          <w:bCs/>
          <w:sz w:val="22"/>
          <w:szCs w:val="22"/>
        </w:rPr>
      </w:pPr>
      <w:r w:rsidRPr="00A741F1">
        <w:rPr>
          <w:rFonts w:cs="Times New Roman"/>
          <w:b/>
          <w:bCs/>
          <w:sz w:val="22"/>
          <w:szCs w:val="22"/>
        </w:rPr>
        <w:t>Conclusion and Recommendations</w:t>
      </w:r>
    </w:p>
    <w:p w14:paraId="3A3303BD" w14:textId="77777777" w:rsidR="00A741F1" w:rsidRPr="00A741F1" w:rsidRDefault="00A741F1" w:rsidP="00A741F1">
      <w:pPr>
        <w:rPr>
          <w:rFonts w:cs="Times New Roman"/>
          <w:bCs/>
          <w:sz w:val="22"/>
          <w:szCs w:val="22"/>
        </w:rPr>
      </w:pPr>
      <w:r w:rsidRPr="00A741F1">
        <w:rPr>
          <w:rFonts w:cs="Times New Roman"/>
          <w:bCs/>
          <w:sz w:val="22"/>
          <w:szCs w:val="22"/>
        </w:rPr>
        <w:t>This paper discussed the issue of whether the application of recruitment and selection practices as talent acquisition have a significant effect on employee proactive behavior in Ekiti State Civil Service Commission. The results showed that there is no statistically significant predictive relationship. The measures of hiring practices only accounted for a very small percentage of the variance in proactive behavior.</w:t>
      </w:r>
    </w:p>
    <w:p w14:paraId="522342AD" w14:textId="77777777" w:rsidR="00A741F1" w:rsidRPr="00A741F1" w:rsidRDefault="00A741F1" w:rsidP="00A741F1">
      <w:pPr>
        <w:rPr>
          <w:rFonts w:cs="Times New Roman"/>
          <w:bCs/>
          <w:sz w:val="22"/>
          <w:szCs w:val="22"/>
        </w:rPr>
      </w:pPr>
      <w:r w:rsidRPr="00A741F1">
        <w:rPr>
          <w:rFonts w:cs="Times New Roman"/>
          <w:bCs/>
          <w:sz w:val="22"/>
          <w:szCs w:val="22"/>
        </w:rPr>
        <w:t>No empirical evidence in this study was showing the existence of a comprehensive strategic talent acquisition system under study. Instead, the operational recruitment practices were analyzed. As a result, the conclusion could only give that the current methods of recruitment and selection in the Commission cannot significantly forecast proactive behavior among employees. Future research ought to be in a wider format by integrating various human resource practices in one study in the quest to represent a holistic determinant of proactive behavior.</w:t>
      </w:r>
    </w:p>
    <w:p w14:paraId="2DC1B899" w14:textId="77777777" w:rsidR="00A741F1" w:rsidRPr="00A741F1" w:rsidRDefault="00A741F1" w:rsidP="00A741F1">
      <w:pPr>
        <w:rPr>
          <w:rFonts w:cs="Times New Roman"/>
          <w:bCs/>
          <w:sz w:val="22"/>
          <w:szCs w:val="22"/>
        </w:rPr>
      </w:pPr>
      <w:r w:rsidRPr="00A741F1">
        <w:rPr>
          <w:rFonts w:cs="Times New Roman"/>
          <w:bCs/>
          <w:sz w:val="22"/>
          <w:szCs w:val="22"/>
        </w:rPr>
        <w:t xml:space="preserve">The findings revealed two major issues: weak perceptions of recruitment and selection practices, and relatively strong levels of employee proactive </w:t>
      </w:r>
      <w:proofErr w:type="spellStart"/>
      <w:r w:rsidRPr="00A741F1">
        <w:rPr>
          <w:rFonts w:cs="Times New Roman"/>
          <w:bCs/>
          <w:sz w:val="22"/>
          <w:szCs w:val="22"/>
        </w:rPr>
        <w:t>behaviour</w:t>
      </w:r>
      <w:proofErr w:type="spellEnd"/>
      <w:r w:rsidRPr="00A741F1">
        <w:rPr>
          <w:rFonts w:cs="Times New Roman"/>
          <w:bCs/>
          <w:sz w:val="22"/>
          <w:szCs w:val="22"/>
        </w:rPr>
        <w:t xml:space="preserve">. Since proactive </w:t>
      </w:r>
      <w:proofErr w:type="spellStart"/>
      <w:r w:rsidRPr="00A741F1">
        <w:rPr>
          <w:rFonts w:cs="Times New Roman"/>
          <w:bCs/>
          <w:sz w:val="22"/>
          <w:szCs w:val="22"/>
        </w:rPr>
        <w:t>behaviour</w:t>
      </w:r>
      <w:proofErr w:type="spellEnd"/>
      <w:r w:rsidRPr="00A741F1">
        <w:rPr>
          <w:rFonts w:cs="Times New Roman"/>
          <w:bCs/>
          <w:sz w:val="22"/>
          <w:szCs w:val="22"/>
        </w:rPr>
        <w:t xml:space="preserve"> appears to exist independently of the current talent acquisition structure, recommendations should focus both on improving hiring systems and strengthening the </w:t>
      </w:r>
      <w:proofErr w:type="spellStart"/>
      <w:r w:rsidRPr="00A741F1">
        <w:rPr>
          <w:rFonts w:cs="Times New Roman"/>
          <w:bCs/>
          <w:sz w:val="22"/>
          <w:szCs w:val="22"/>
        </w:rPr>
        <w:t>organisational</w:t>
      </w:r>
      <w:proofErr w:type="spellEnd"/>
      <w:r w:rsidRPr="00A741F1">
        <w:rPr>
          <w:rFonts w:cs="Times New Roman"/>
          <w:bCs/>
          <w:sz w:val="22"/>
          <w:szCs w:val="22"/>
        </w:rPr>
        <w:t xml:space="preserve"> conditions that sustain proactive conduct.</w:t>
      </w:r>
    </w:p>
    <w:p w14:paraId="7BD37F93" w14:textId="77777777" w:rsidR="00A741F1" w:rsidRPr="00A741F1" w:rsidRDefault="00A741F1" w:rsidP="00A741F1">
      <w:pPr>
        <w:rPr>
          <w:rFonts w:cs="Times New Roman"/>
          <w:bCs/>
          <w:sz w:val="22"/>
          <w:szCs w:val="22"/>
        </w:rPr>
      </w:pPr>
      <w:r w:rsidRPr="00A741F1">
        <w:rPr>
          <w:rFonts w:cs="Times New Roman"/>
          <w:bCs/>
          <w:sz w:val="22"/>
          <w:szCs w:val="22"/>
        </w:rPr>
        <w:t xml:space="preserve">First, the Commission should redesign its recruitment and selection framework to move beyond routine administrative hiring procedures toward a competency-based system. The evidence from the descriptive analysis shows dissatisfaction with candidate attraction, employer branding, recruitment efficiency, and assessment methods. A structured competency framework that clearly defines </w:t>
      </w:r>
      <w:proofErr w:type="spellStart"/>
      <w:r w:rsidRPr="00A741F1">
        <w:rPr>
          <w:rFonts w:cs="Times New Roman"/>
          <w:bCs/>
          <w:sz w:val="22"/>
          <w:szCs w:val="22"/>
        </w:rPr>
        <w:t>behavioural</w:t>
      </w:r>
      <w:proofErr w:type="spellEnd"/>
      <w:r w:rsidRPr="00A741F1">
        <w:rPr>
          <w:rFonts w:cs="Times New Roman"/>
          <w:bCs/>
          <w:sz w:val="22"/>
          <w:szCs w:val="22"/>
        </w:rPr>
        <w:t xml:space="preserve"> indicators such as initiative, problem-solving ability, adaptability, and feedback orientation should be integrated into job descriptions and selection criteria. </w:t>
      </w:r>
      <w:proofErr w:type="spellStart"/>
      <w:r w:rsidRPr="00A741F1">
        <w:rPr>
          <w:rFonts w:cs="Times New Roman"/>
          <w:bCs/>
          <w:sz w:val="22"/>
          <w:szCs w:val="22"/>
        </w:rPr>
        <w:t>Behavioural</w:t>
      </w:r>
      <w:proofErr w:type="spellEnd"/>
      <w:r w:rsidRPr="00A741F1">
        <w:rPr>
          <w:rFonts w:cs="Times New Roman"/>
          <w:bCs/>
          <w:sz w:val="22"/>
          <w:szCs w:val="22"/>
        </w:rPr>
        <w:t xml:space="preserve"> interviews, situational judgement tests, and structured assessment </w:t>
      </w:r>
      <w:proofErr w:type="spellStart"/>
      <w:r w:rsidRPr="00A741F1">
        <w:rPr>
          <w:rFonts w:cs="Times New Roman"/>
          <w:bCs/>
          <w:sz w:val="22"/>
          <w:szCs w:val="22"/>
        </w:rPr>
        <w:t>centres</w:t>
      </w:r>
      <w:proofErr w:type="spellEnd"/>
      <w:r w:rsidRPr="00A741F1">
        <w:rPr>
          <w:rFonts w:cs="Times New Roman"/>
          <w:bCs/>
          <w:sz w:val="22"/>
          <w:szCs w:val="22"/>
        </w:rPr>
        <w:t xml:space="preserve"> can help identify candidates with proactive traits before entry.</w:t>
      </w:r>
    </w:p>
    <w:p w14:paraId="7BD21ADE" w14:textId="77777777" w:rsidR="00A741F1" w:rsidRPr="00A741F1" w:rsidRDefault="00A741F1" w:rsidP="00A741F1">
      <w:pPr>
        <w:rPr>
          <w:rFonts w:cs="Times New Roman"/>
          <w:bCs/>
          <w:sz w:val="22"/>
          <w:szCs w:val="22"/>
        </w:rPr>
      </w:pPr>
      <w:r w:rsidRPr="00A741F1">
        <w:rPr>
          <w:rFonts w:cs="Times New Roman"/>
          <w:bCs/>
          <w:sz w:val="22"/>
          <w:szCs w:val="22"/>
        </w:rPr>
        <w:t xml:space="preserve">Second, the Commission should strengthen its employer branding strategy. The negative perception regarding the </w:t>
      </w:r>
      <w:proofErr w:type="spellStart"/>
      <w:r w:rsidRPr="00A741F1">
        <w:rPr>
          <w:rFonts w:cs="Times New Roman"/>
          <w:bCs/>
          <w:sz w:val="22"/>
          <w:szCs w:val="22"/>
        </w:rPr>
        <w:t>organisation’s</w:t>
      </w:r>
      <w:proofErr w:type="spellEnd"/>
      <w:r w:rsidRPr="00A741F1">
        <w:rPr>
          <w:rFonts w:cs="Times New Roman"/>
          <w:bCs/>
          <w:sz w:val="22"/>
          <w:szCs w:val="22"/>
        </w:rPr>
        <w:t xml:space="preserve"> attractiveness to high-quality candidates suggests weak external positioning. A clearer value proposition highlighting career progression opportunities, </w:t>
      </w:r>
      <w:r w:rsidRPr="00A741F1">
        <w:rPr>
          <w:rFonts w:cs="Times New Roman"/>
          <w:bCs/>
          <w:sz w:val="22"/>
          <w:szCs w:val="22"/>
        </w:rPr>
        <w:lastRenderedPageBreak/>
        <w:t>job security, developmental support, and public service impact should be communicated consistently through digital platforms and official recruitment channels.</w:t>
      </w:r>
    </w:p>
    <w:p w14:paraId="465DA937" w14:textId="77777777" w:rsidR="00A741F1" w:rsidRPr="00A741F1" w:rsidRDefault="00A741F1" w:rsidP="00A741F1">
      <w:pPr>
        <w:rPr>
          <w:rFonts w:cs="Times New Roman"/>
          <w:bCs/>
          <w:sz w:val="22"/>
          <w:szCs w:val="22"/>
        </w:rPr>
      </w:pPr>
      <w:r w:rsidRPr="00A741F1">
        <w:rPr>
          <w:rFonts w:cs="Times New Roman"/>
          <w:bCs/>
          <w:sz w:val="22"/>
          <w:szCs w:val="22"/>
        </w:rPr>
        <w:t>Third, the recruitment process should be streamlined to enhance efficiency and transparency. Lengthy or unclear procedures may discourage high-quality applicants and reduce institutional credibility. Introducing digital application tracking systems, clearly defined recruitment timelines, and feedback mechanisms for applicants can improve process efficiency and public trust.</w:t>
      </w:r>
    </w:p>
    <w:p w14:paraId="1231727C" w14:textId="77777777" w:rsidR="00A741F1" w:rsidRPr="00A741F1" w:rsidRDefault="00A741F1" w:rsidP="00A741F1">
      <w:pPr>
        <w:rPr>
          <w:rFonts w:cs="Times New Roman"/>
          <w:bCs/>
          <w:sz w:val="22"/>
          <w:szCs w:val="22"/>
        </w:rPr>
      </w:pPr>
      <w:r w:rsidRPr="00A741F1">
        <w:rPr>
          <w:rFonts w:cs="Times New Roman"/>
          <w:bCs/>
          <w:sz w:val="22"/>
          <w:szCs w:val="22"/>
        </w:rPr>
        <w:t xml:space="preserve">Fourth, given that proactive </w:t>
      </w:r>
      <w:proofErr w:type="spellStart"/>
      <w:r w:rsidRPr="00A741F1">
        <w:rPr>
          <w:rFonts w:cs="Times New Roman"/>
          <w:bCs/>
          <w:sz w:val="22"/>
          <w:szCs w:val="22"/>
        </w:rPr>
        <w:t>behaviour</w:t>
      </w:r>
      <w:proofErr w:type="spellEnd"/>
      <w:r w:rsidRPr="00A741F1">
        <w:rPr>
          <w:rFonts w:cs="Times New Roman"/>
          <w:bCs/>
          <w:sz w:val="22"/>
          <w:szCs w:val="22"/>
        </w:rPr>
        <w:t xml:space="preserve"> is already relatively strong among employees, management should reinforce contextual factors that sustain such </w:t>
      </w:r>
      <w:proofErr w:type="spellStart"/>
      <w:r w:rsidRPr="00A741F1">
        <w:rPr>
          <w:rFonts w:cs="Times New Roman"/>
          <w:bCs/>
          <w:sz w:val="22"/>
          <w:szCs w:val="22"/>
        </w:rPr>
        <w:t>behaviour</w:t>
      </w:r>
      <w:proofErr w:type="spellEnd"/>
      <w:r w:rsidRPr="00A741F1">
        <w:rPr>
          <w:rFonts w:cs="Times New Roman"/>
          <w:bCs/>
          <w:sz w:val="22"/>
          <w:szCs w:val="22"/>
        </w:rPr>
        <w:t xml:space="preserve">. Since the regression results indicate that proactive </w:t>
      </w:r>
      <w:proofErr w:type="spellStart"/>
      <w:r w:rsidRPr="00A741F1">
        <w:rPr>
          <w:rFonts w:cs="Times New Roman"/>
          <w:bCs/>
          <w:sz w:val="22"/>
          <w:szCs w:val="22"/>
        </w:rPr>
        <w:t>behaviour</w:t>
      </w:r>
      <w:proofErr w:type="spellEnd"/>
      <w:r w:rsidRPr="00A741F1">
        <w:rPr>
          <w:rFonts w:cs="Times New Roman"/>
          <w:bCs/>
          <w:sz w:val="22"/>
          <w:szCs w:val="22"/>
        </w:rPr>
        <w:t xml:space="preserve"> is not significantly explained by talent acquisition alone, attention should shift to leadership style, job design, </w:t>
      </w:r>
      <w:proofErr w:type="spellStart"/>
      <w:r w:rsidRPr="00A741F1">
        <w:rPr>
          <w:rFonts w:cs="Times New Roman"/>
          <w:bCs/>
          <w:sz w:val="22"/>
          <w:szCs w:val="22"/>
        </w:rPr>
        <w:t>organisational</w:t>
      </w:r>
      <w:proofErr w:type="spellEnd"/>
      <w:r w:rsidRPr="00A741F1">
        <w:rPr>
          <w:rFonts w:cs="Times New Roman"/>
          <w:bCs/>
          <w:sz w:val="22"/>
          <w:szCs w:val="22"/>
        </w:rPr>
        <w:t xml:space="preserve"> climate, and motivational systems. Supervisors should be trained to encourage initiative, support idea generation, and create psychologically safe environments where employees feel comfortable suggesting improvements.</w:t>
      </w:r>
    </w:p>
    <w:p w14:paraId="0E01A7D0" w14:textId="77777777" w:rsidR="00A741F1" w:rsidRPr="00A741F1" w:rsidRDefault="00A741F1" w:rsidP="00A741F1">
      <w:pPr>
        <w:rPr>
          <w:rFonts w:cs="Times New Roman"/>
          <w:bCs/>
          <w:sz w:val="22"/>
          <w:szCs w:val="22"/>
        </w:rPr>
      </w:pPr>
      <w:r w:rsidRPr="00A741F1">
        <w:rPr>
          <w:rFonts w:cs="Times New Roman"/>
          <w:bCs/>
          <w:sz w:val="22"/>
          <w:szCs w:val="22"/>
        </w:rPr>
        <w:t xml:space="preserve">Fifth, performance management systems should formally </w:t>
      </w:r>
      <w:proofErr w:type="spellStart"/>
      <w:r w:rsidRPr="00A741F1">
        <w:rPr>
          <w:rFonts w:cs="Times New Roman"/>
          <w:bCs/>
          <w:sz w:val="22"/>
          <w:szCs w:val="22"/>
        </w:rPr>
        <w:t>recognise</w:t>
      </w:r>
      <w:proofErr w:type="spellEnd"/>
      <w:r w:rsidRPr="00A741F1">
        <w:rPr>
          <w:rFonts w:cs="Times New Roman"/>
          <w:bCs/>
          <w:sz w:val="22"/>
          <w:szCs w:val="22"/>
        </w:rPr>
        <w:t xml:space="preserve"> and reward proactive </w:t>
      </w:r>
      <w:proofErr w:type="spellStart"/>
      <w:r w:rsidRPr="00A741F1">
        <w:rPr>
          <w:rFonts w:cs="Times New Roman"/>
          <w:bCs/>
          <w:sz w:val="22"/>
          <w:szCs w:val="22"/>
        </w:rPr>
        <w:t>behaviours</w:t>
      </w:r>
      <w:proofErr w:type="spellEnd"/>
      <w:r w:rsidRPr="00A741F1">
        <w:rPr>
          <w:rFonts w:cs="Times New Roman"/>
          <w:bCs/>
          <w:sz w:val="22"/>
          <w:szCs w:val="22"/>
        </w:rPr>
        <w:t xml:space="preserve">. When initiative, innovation, and constructive problem-solving are embedded in appraisal systems, employees are more likely to sustain such </w:t>
      </w:r>
      <w:proofErr w:type="spellStart"/>
      <w:r w:rsidRPr="00A741F1">
        <w:rPr>
          <w:rFonts w:cs="Times New Roman"/>
          <w:bCs/>
          <w:sz w:val="22"/>
          <w:szCs w:val="22"/>
        </w:rPr>
        <w:t>behaviours</w:t>
      </w:r>
      <w:proofErr w:type="spellEnd"/>
      <w:r w:rsidRPr="00A741F1">
        <w:rPr>
          <w:rFonts w:cs="Times New Roman"/>
          <w:bCs/>
          <w:sz w:val="22"/>
          <w:szCs w:val="22"/>
        </w:rPr>
        <w:t xml:space="preserve"> over time.</w:t>
      </w:r>
    </w:p>
    <w:p w14:paraId="708F82D8" w14:textId="77777777" w:rsidR="00A741F1" w:rsidRPr="00A741F1" w:rsidRDefault="00A741F1" w:rsidP="00A741F1">
      <w:pPr>
        <w:rPr>
          <w:rFonts w:cs="Times New Roman"/>
          <w:bCs/>
          <w:sz w:val="22"/>
          <w:szCs w:val="22"/>
        </w:rPr>
      </w:pPr>
    </w:p>
    <w:p w14:paraId="047F9B60" w14:textId="67782E87" w:rsidR="00A741F1" w:rsidRPr="00A741F1" w:rsidRDefault="00A741F1" w:rsidP="00A741F1">
      <w:pPr>
        <w:rPr>
          <w:rFonts w:cs="Times New Roman"/>
          <w:b/>
          <w:bCs/>
          <w:sz w:val="22"/>
          <w:szCs w:val="22"/>
        </w:rPr>
      </w:pPr>
      <w:r w:rsidRPr="00A741F1">
        <w:rPr>
          <w:rFonts w:cs="Times New Roman"/>
          <w:b/>
          <w:bCs/>
          <w:sz w:val="22"/>
          <w:szCs w:val="22"/>
        </w:rPr>
        <w:t xml:space="preserve">References </w:t>
      </w:r>
    </w:p>
    <w:p w14:paraId="2E786A13" w14:textId="77777777" w:rsidR="00A741F1" w:rsidRPr="00A741F1" w:rsidRDefault="00A741F1" w:rsidP="00A741F1">
      <w:pPr>
        <w:rPr>
          <w:rFonts w:cs="Times New Roman"/>
          <w:bCs/>
          <w:sz w:val="22"/>
          <w:szCs w:val="22"/>
        </w:rPr>
      </w:pPr>
      <w:proofErr w:type="spellStart"/>
      <w:r w:rsidRPr="00A741F1">
        <w:rPr>
          <w:rFonts w:cs="Times New Roman"/>
          <w:bCs/>
          <w:sz w:val="22"/>
          <w:szCs w:val="22"/>
        </w:rPr>
        <w:t>Alimansyah</w:t>
      </w:r>
      <w:proofErr w:type="spellEnd"/>
      <w:r w:rsidRPr="00A741F1">
        <w:rPr>
          <w:rFonts w:cs="Times New Roman"/>
          <w:bCs/>
          <w:sz w:val="22"/>
          <w:szCs w:val="22"/>
        </w:rPr>
        <w:t xml:space="preserve">, M., &amp; Takahashi, K. (2023). Innovative approaches in talent acquisition: The future </w:t>
      </w:r>
      <w:r w:rsidRPr="00A741F1">
        <w:rPr>
          <w:rFonts w:cs="Times New Roman"/>
          <w:bCs/>
          <w:sz w:val="22"/>
          <w:szCs w:val="22"/>
        </w:rPr>
        <w:tab/>
        <w:t xml:space="preserve">of hiring. </w:t>
      </w:r>
      <w:r w:rsidRPr="00A741F1">
        <w:rPr>
          <w:rFonts w:cs="Times New Roman"/>
          <w:bCs/>
          <w:i/>
          <w:iCs/>
          <w:sz w:val="22"/>
          <w:szCs w:val="22"/>
        </w:rPr>
        <w:t>International Journal of Human Resource Management, 34</w:t>
      </w:r>
      <w:r w:rsidRPr="00A741F1">
        <w:rPr>
          <w:rFonts w:cs="Times New Roman"/>
          <w:bCs/>
          <w:sz w:val="22"/>
          <w:szCs w:val="22"/>
        </w:rPr>
        <w:t>(2), 125-142.</w:t>
      </w:r>
    </w:p>
    <w:p w14:paraId="5C8A1738" w14:textId="77777777" w:rsidR="00A741F1" w:rsidRPr="00A741F1" w:rsidRDefault="00A741F1" w:rsidP="00A741F1">
      <w:pPr>
        <w:rPr>
          <w:rFonts w:cs="Times New Roman"/>
          <w:bCs/>
          <w:sz w:val="22"/>
          <w:szCs w:val="22"/>
        </w:rPr>
      </w:pPr>
      <w:r w:rsidRPr="00A741F1">
        <w:rPr>
          <w:rFonts w:cs="Times New Roman"/>
          <w:bCs/>
          <w:sz w:val="22"/>
          <w:szCs w:val="22"/>
        </w:rPr>
        <w:t xml:space="preserve">Dineen, B. R., &amp; Allen, D. G. (2014). </w:t>
      </w:r>
      <w:r w:rsidRPr="00A741F1">
        <w:rPr>
          <w:rFonts w:cs="Times New Roman"/>
          <w:bCs/>
          <w:i/>
          <w:sz w:val="22"/>
          <w:szCs w:val="22"/>
        </w:rPr>
        <w:t xml:space="preserve">Third-generation recruiting: Recruiting in the social media age. </w:t>
      </w:r>
      <w:r w:rsidRPr="00A741F1">
        <w:rPr>
          <w:rFonts w:cs="Times New Roman"/>
          <w:bCs/>
          <w:sz w:val="22"/>
          <w:szCs w:val="22"/>
        </w:rPr>
        <w:t xml:space="preserve">In </w:t>
      </w:r>
      <w:proofErr w:type="gramStart"/>
      <w:r w:rsidRPr="00A741F1">
        <w:rPr>
          <w:rFonts w:cs="Times New Roman"/>
          <w:bCs/>
          <w:sz w:val="22"/>
          <w:szCs w:val="22"/>
        </w:rPr>
        <w:t>The</w:t>
      </w:r>
      <w:proofErr w:type="gramEnd"/>
      <w:r w:rsidRPr="00A741F1">
        <w:rPr>
          <w:rFonts w:cs="Times New Roman"/>
          <w:bCs/>
          <w:sz w:val="22"/>
          <w:szCs w:val="22"/>
        </w:rPr>
        <w:t xml:space="preserve"> Oxford Handbook of Recruitment (pp. 407–429). Oxford University Press.</w:t>
      </w:r>
    </w:p>
    <w:p w14:paraId="38A9A1A7" w14:textId="77777777" w:rsidR="00A741F1" w:rsidRPr="00A741F1" w:rsidRDefault="00A741F1" w:rsidP="00A741F1">
      <w:pPr>
        <w:rPr>
          <w:rFonts w:cs="Times New Roman"/>
          <w:bCs/>
          <w:sz w:val="22"/>
          <w:szCs w:val="22"/>
          <w:u w:val="single"/>
        </w:rPr>
      </w:pPr>
      <w:r w:rsidRPr="00A741F1">
        <w:rPr>
          <w:rFonts w:cs="Times New Roman"/>
          <w:bCs/>
          <w:sz w:val="22"/>
          <w:szCs w:val="22"/>
        </w:rPr>
        <w:t xml:space="preserve">Dineen, B. R., &amp; Allen, D. G. (2016). Applicant attraction to organizations and the role of employer branding: A review and research agenda. </w:t>
      </w:r>
      <w:r w:rsidRPr="00A741F1">
        <w:rPr>
          <w:rFonts w:cs="Times New Roman"/>
          <w:bCs/>
          <w:i/>
          <w:iCs/>
          <w:sz w:val="22"/>
          <w:szCs w:val="22"/>
        </w:rPr>
        <w:t>International Journal of Management Reviews, 18</w:t>
      </w:r>
      <w:r w:rsidRPr="00A741F1">
        <w:rPr>
          <w:rFonts w:cs="Times New Roman"/>
          <w:bCs/>
          <w:sz w:val="22"/>
          <w:szCs w:val="22"/>
        </w:rPr>
        <w:t>(1), 31-61.</w:t>
      </w:r>
    </w:p>
    <w:p w14:paraId="5EAB4321" w14:textId="77777777" w:rsidR="00A741F1" w:rsidRPr="00A741F1" w:rsidRDefault="00A741F1" w:rsidP="00A741F1">
      <w:pPr>
        <w:rPr>
          <w:rFonts w:cs="Times New Roman"/>
          <w:bCs/>
          <w:sz w:val="22"/>
          <w:szCs w:val="22"/>
        </w:rPr>
      </w:pPr>
      <w:r w:rsidRPr="00A741F1">
        <w:rPr>
          <w:rFonts w:cs="Times New Roman"/>
          <w:bCs/>
          <w:sz w:val="22"/>
          <w:szCs w:val="22"/>
        </w:rPr>
        <w:t xml:space="preserve">Gatewood, R., </w:t>
      </w:r>
      <w:proofErr w:type="spellStart"/>
      <w:r w:rsidRPr="00A741F1">
        <w:rPr>
          <w:rFonts w:cs="Times New Roman"/>
          <w:bCs/>
          <w:sz w:val="22"/>
          <w:szCs w:val="22"/>
        </w:rPr>
        <w:t>Feild</w:t>
      </w:r>
      <w:proofErr w:type="spellEnd"/>
      <w:r w:rsidRPr="00A741F1">
        <w:rPr>
          <w:rFonts w:cs="Times New Roman"/>
          <w:bCs/>
          <w:sz w:val="22"/>
          <w:szCs w:val="22"/>
        </w:rPr>
        <w:t xml:space="preserve">, H., &amp; Barrick, M. (2016). </w:t>
      </w:r>
      <w:r w:rsidRPr="00A741F1">
        <w:rPr>
          <w:rFonts w:cs="Times New Roman"/>
          <w:bCs/>
          <w:i/>
          <w:iCs/>
          <w:sz w:val="22"/>
          <w:szCs w:val="22"/>
        </w:rPr>
        <w:t>Human resource selection</w:t>
      </w:r>
      <w:r w:rsidRPr="00A741F1">
        <w:rPr>
          <w:rFonts w:cs="Times New Roman"/>
          <w:bCs/>
          <w:sz w:val="22"/>
          <w:szCs w:val="22"/>
        </w:rPr>
        <w:t xml:space="preserve"> (8th ed.). Cengage Learning.</w:t>
      </w:r>
    </w:p>
    <w:p w14:paraId="6B3B436B" w14:textId="77777777" w:rsidR="00A741F1" w:rsidRPr="00A741F1" w:rsidRDefault="00A741F1" w:rsidP="00A741F1">
      <w:pPr>
        <w:rPr>
          <w:rFonts w:cs="Times New Roman"/>
          <w:bCs/>
          <w:sz w:val="22"/>
          <w:szCs w:val="22"/>
        </w:rPr>
      </w:pPr>
      <w:r w:rsidRPr="00A741F1">
        <w:rPr>
          <w:rFonts w:cs="Times New Roman"/>
          <w:bCs/>
          <w:sz w:val="22"/>
          <w:szCs w:val="22"/>
        </w:rPr>
        <w:t xml:space="preserve">Koch, M. J., &amp; </w:t>
      </w:r>
      <w:proofErr w:type="spellStart"/>
      <w:r w:rsidRPr="00A741F1">
        <w:rPr>
          <w:rFonts w:cs="Times New Roman"/>
          <w:bCs/>
          <w:sz w:val="22"/>
          <w:szCs w:val="22"/>
        </w:rPr>
        <w:t>Marescaux</w:t>
      </w:r>
      <w:proofErr w:type="spellEnd"/>
      <w:r w:rsidRPr="00A741F1">
        <w:rPr>
          <w:rFonts w:cs="Times New Roman"/>
          <w:bCs/>
          <w:sz w:val="22"/>
          <w:szCs w:val="22"/>
        </w:rPr>
        <w:t xml:space="preserve">, E. (2021). Aligning talent acquisition with business strategy. </w:t>
      </w:r>
      <w:r w:rsidRPr="00A741F1">
        <w:rPr>
          <w:rFonts w:cs="Times New Roman"/>
          <w:bCs/>
          <w:i/>
          <w:iCs/>
          <w:sz w:val="22"/>
          <w:szCs w:val="22"/>
        </w:rPr>
        <w:t>International Journal of Human Resource Management, 32</w:t>
      </w:r>
      <w:r w:rsidRPr="00A741F1">
        <w:rPr>
          <w:rFonts w:cs="Times New Roman"/>
          <w:bCs/>
          <w:sz w:val="22"/>
          <w:szCs w:val="22"/>
        </w:rPr>
        <w:t xml:space="preserve">(5), 1073-1096. </w:t>
      </w:r>
      <w:r w:rsidRPr="00A741F1">
        <w:rPr>
          <w:rFonts w:cs="Times New Roman"/>
          <w:bCs/>
          <w:sz w:val="22"/>
          <w:szCs w:val="22"/>
        </w:rPr>
        <w:tab/>
      </w:r>
    </w:p>
    <w:p w14:paraId="5B96586E" w14:textId="77777777" w:rsidR="00A741F1" w:rsidRPr="00A741F1" w:rsidRDefault="00A741F1" w:rsidP="00A741F1">
      <w:pPr>
        <w:rPr>
          <w:rFonts w:cs="Times New Roman"/>
          <w:bCs/>
          <w:sz w:val="22"/>
          <w:szCs w:val="22"/>
        </w:rPr>
      </w:pPr>
      <w:proofErr w:type="spellStart"/>
      <w:r w:rsidRPr="00A741F1">
        <w:rPr>
          <w:rFonts w:cs="Times New Roman"/>
          <w:bCs/>
          <w:sz w:val="22"/>
          <w:szCs w:val="22"/>
        </w:rPr>
        <w:t>Muddangala</w:t>
      </w:r>
      <w:proofErr w:type="spellEnd"/>
      <w:r w:rsidRPr="00A741F1">
        <w:rPr>
          <w:rFonts w:cs="Times New Roman"/>
          <w:bCs/>
          <w:sz w:val="22"/>
          <w:szCs w:val="22"/>
        </w:rPr>
        <w:t xml:space="preserve">, N. B., Suryanarayana, R., </w:t>
      </w:r>
      <w:proofErr w:type="spellStart"/>
      <w:r w:rsidRPr="00A741F1">
        <w:rPr>
          <w:rFonts w:cs="Times New Roman"/>
          <w:bCs/>
          <w:sz w:val="22"/>
          <w:szCs w:val="22"/>
        </w:rPr>
        <w:t>Gnanaprasuna</w:t>
      </w:r>
      <w:proofErr w:type="spellEnd"/>
      <w:r w:rsidRPr="00A741F1">
        <w:rPr>
          <w:rFonts w:cs="Times New Roman"/>
          <w:bCs/>
          <w:sz w:val="22"/>
          <w:szCs w:val="22"/>
        </w:rPr>
        <w:t xml:space="preserve">, M., &amp; </w:t>
      </w:r>
      <w:proofErr w:type="spellStart"/>
      <w:r w:rsidRPr="00A741F1">
        <w:rPr>
          <w:rFonts w:cs="Times New Roman"/>
          <w:bCs/>
          <w:sz w:val="22"/>
          <w:szCs w:val="22"/>
        </w:rPr>
        <w:t>Susendiran</w:t>
      </w:r>
      <w:proofErr w:type="spellEnd"/>
      <w:r w:rsidRPr="00A741F1">
        <w:rPr>
          <w:rFonts w:cs="Times New Roman"/>
          <w:bCs/>
          <w:sz w:val="22"/>
          <w:szCs w:val="22"/>
        </w:rPr>
        <w:t xml:space="preserve">, S. (2022). Impact of talent management on </w:t>
      </w:r>
      <w:proofErr w:type="spellStart"/>
      <w:r w:rsidRPr="00A741F1">
        <w:rPr>
          <w:rFonts w:cs="Times New Roman"/>
          <w:bCs/>
          <w:sz w:val="22"/>
          <w:szCs w:val="22"/>
        </w:rPr>
        <w:t>organisational</w:t>
      </w:r>
      <w:proofErr w:type="spellEnd"/>
      <w:r w:rsidRPr="00A741F1">
        <w:rPr>
          <w:rFonts w:cs="Times New Roman"/>
          <w:bCs/>
          <w:sz w:val="22"/>
          <w:szCs w:val="22"/>
        </w:rPr>
        <w:t xml:space="preserve"> performance: Mediating role of talent acquisition, </w:t>
      </w:r>
      <w:r w:rsidRPr="00A741F1">
        <w:rPr>
          <w:rFonts w:cs="Times New Roman"/>
          <w:bCs/>
          <w:sz w:val="22"/>
          <w:szCs w:val="22"/>
        </w:rPr>
        <w:tab/>
        <w:t xml:space="preserve">talent retention, and employee engagement. </w:t>
      </w:r>
      <w:r w:rsidRPr="00A741F1">
        <w:rPr>
          <w:rFonts w:cs="Times New Roman"/>
          <w:bCs/>
          <w:i/>
          <w:iCs/>
          <w:sz w:val="22"/>
          <w:szCs w:val="22"/>
        </w:rPr>
        <w:t xml:space="preserve">Journal of Positive School Psychology, </w:t>
      </w:r>
      <w:r w:rsidRPr="00A741F1">
        <w:rPr>
          <w:rFonts w:cs="Times New Roman"/>
          <w:bCs/>
          <w:i/>
          <w:iCs/>
          <w:sz w:val="22"/>
          <w:szCs w:val="22"/>
        </w:rPr>
        <w:tab/>
        <w:t>6</w:t>
      </w:r>
      <w:r w:rsidRPr="00A741F1">
        <w:rPr>
          <w:rFonts w:cs="Times New Roman"/>
          <w:bCs/>
          <w:sz w:val="22"/>
          <w:szCs w:val="22"/>
        </w:rPr>
        <w:t>(11), 700-706.</w:t>
      </w:r>
    </w:p>
    <w:p w14:paraId="31CB57D7" w14:textId="77777777" w:rsidR="00A741F1" w:rsidRPr="00A741F1" w:rsidRDefault="00A741F1" w:rsidP="00A741F1">
      <w:pPr>
        <w:rPr>
          <w:rFonts w:cs="Times New Roman"/>
          <w:bCs/>
          <w:sz w:val="22"/>
          <w:szCs w:val="22"/>
        </w:rPr>
      </w:pPr>
      <w:r w:rsidRPr="00A741F1">
        <w:rPr>
          <w:rFonts w:cs="Times New Roman"/>
          <w:bCs/>
          <w:sz w:val="22"/>
          <w:szCs w:val="22"/>
        </w:rPr>
        <w:t xml:space="preserve">Noreen, U., &amp; Imran, R. (2021). Impact of talent management practices on financial performance: Evidence from GCC banking sector. </w:t>
      </w:r>
      <w:r w:rsidRPr="00A741F1">
        <w:rPr>
          <w:rFonts w:cs="Times New Roman"/>
          <w:bCs/>
          <w:i/>
          <w:sz w:val="22"/>
          <w:szCs w:val="22"/>
        </w:rPr>
        <w:t>Middle East Journal of Management, 8</w:t>
      </w:r>
      <w:r w:rsidRPr="00A741F1">
        <w:rPr>
          <w:rFonts w:cs="Times New Roman"/>
          <w:bCs/>
          <w:sz w:val="22"/>
          <w:szCs w:val="22"/>
        </w:rPr>
        <w:t xml:space="preserve">(2-3), 113–124. </w:t>
      </w:r>
    </w:p>
    <w:p w14:paraId="60F5B1D0" w14:textId="77777777" w:rsidR="00A741F1" w:rsidRPr="00A741F1" w:rsidRDefault="00A741F1" w:rsidP="00A741F1">
      <w:pPr>
        <w:rPr>
          <w:rFonts w:cs="Times New Roman"/>
          <w:bCs/>
          <w:sz w:val="22"/>
          <w:szCs w:val="22"/>
        </w:rPr>
      </w:pPr>
      <w:r w:rsidRPr="00A741F1">
        <w:rPr>
          <w:rFonts w:cs="Times New Roman"/>
          <w:bCs/>
          <w:sz w:val="22"/>
          <w:szCs w:val="22"/>
        </w:rPr>
        <w:lastRenderedPageBreak/>
        <w:t xml:space="preserve">Parker, S. K., &amp; </w:t>
      </w:r>
      <w:proofErr w:type="spellStart"/>
      <w:r w:rsidRPr="00A741F1">
        <w:rPr>
          <w:rFonts w:cs="Times New Roman"/>
          <w:bCs/>
          <w:sz w:val="22"/>
          <w:szCs w:val="22"/>
        </w:rPr>
        <w:t>Bindl</w:t>
      </w:r>
      <w:proofErr w:type="spellEnd"/>
      <w:r w:rsidRPr="00A741F1">
        <w:rPr>
          <w:rFonts w:cs="Times New Roman"/>
          <w:bCs/>
          <w:sz w:val="22"/>
          <w:szCs w:val="22"/>
        </w:rPr>
        <w:t xml:space="preserve">, U. K. (2017). </w:t>
      </w:r>
      <w:r w:rsidRPr="00A741F1">
        <w:rPr>
          <w:rFonts w:cs="Times New Roman"/>
          <w:bCs/>
          <w:i/>
          <w:sz w:val="22"/>
          <w:szCs w:val="22"/>
        </w:rPr>
        <w:t>Proactivity at work: Making things happen in organizations. In A. Wilkinson, D. Hislop, &amp; C. Coupland</w:t>
      </w:r>
      <w:r w:rsidRPr="00A741F1">
        <w:rPr>
          <w:rFonts w:cs="Times New Roman"/>
          <w:bCs/>
          <w:sz w:val="22"/>
          <w:szCs w:val="22"/>
        </w:rPr>
        <w:t xml:space="preserve"> (Eds.), </w:t>
      </w:r>
      <w:r w:rsidRPr="00A741F1">
        <w:rPr>
          <w:rFonts w:cs="Times New Roman"/>
          <w:bCs/>
          <w:i/>
          <w:iCs/>
          <w:sz w:val="22"/>
          <w:szCs w:val="22"/>
        </w:rPr>
        <w:t>Perspectives on contemporary work</w:t>
      </w:r>
      <w:r w:rsidRPr="00A741F1">
        <w:rPr>
          <w:rFonts w:cs="Times New Roman"/>
          <w:bCs/>
          <w:sz w:val="22"/>
          <w:szCs w:val="22"/>
        </w:rPr>
        <w:t xml:space="preserve"> (pp. 221–243). Cambridge University Press.</w:t>
      </w:r>
    </w:p>
    <w:p w14:paraId="4CB3692E" w14:textId="77777777" w:rsidR="00A741F1" w:rsidRPr="00A741F1" w:rsidRDefault="00A741F1" w:rsidP="00A741F1">
      <w:pPr>
        <w:rPr>
          <w:rFonts w:cs="Times New Roman"/>
          <w:bCs/>
          <w:sz w:val="22"/>
          <w:szCs w:val="22"/>
        </w:rPr>
      </w:pPr>
      <w:proofErr w:type="spellStart"/>
      <w:r w:rsidRPr="00A741F1">
        <w:rPr>
          <w:rFonts w:cs="Times New Roman"/>
          <w:bCs/>
          <w:sz w:val="22"/>
          <w:szCs w:val="22"/>
        </w:rPr>
        <w:t>Sandeepanie</w:t>
      </w:r>
      <w:proofErr w:type="spellEnd"/>
      <w:r w:rsidRPr="00A741F1">
        <w:rPr>
          <w:rFonts w:cs="Times New Roman"/>
          <w:bCs/>
          <w:sz w:val="22"/>
          <w:szCs w:val="22"/>
        </w:rPr>
        <w:t xml:space="preserve">, M. H. R., </w:t>
      </w:r>
      <w:proofErr w:type="spellStart"/>
      <w:r w:rsidRPr="00A741F1">
        <w:rPr>
          <w:rFonts w:cs="Times New Roman"/>
          <w:bCs/>
          <w:sz w:val="22"/>
          <w:szCs w:val="22"/>
        </w:rPr>
        <w:t>Perera</w:t>
      </w:r>
      <w:proofErr w:type="spellEnd"/>
      <w:r w:rsidRPr="00A741F1">
        <w:rPr>
          <w:rFonts w:cs="Times New Roman"/>
          <w:bCs/>
          <w:sz w:val="22"/>
          <w:szCs w:val="22"/>
        </w:rPr>
        <w:t xml:space="preserve">, G. D. N., </w:t>
      </w:r>
      <w:proofErr w:type="spellStart"/>
      <w:r w:rsidRPr="00A741F1">
        <w:rPr>
          <w:rFonts w:cs="Times New Roman"/>
          <w:bCs/>
          <w:sz w:val="22"/>
          <w:szCs w:val="22"/>
        </w:rPr>
        <w:t>Sajeewani</w:t>
      </w:r>
      <w:proofErr w:type="spellEnd"/>
      <w:r w:rsidRPr="00A741F1">
        <w:rPr>
          <w:rFonts w:cs="Times New Roman"/>
          <w:bCs/>
          <w:sz w:val="22"/>
          <w:szCs w:val="22"/>
        </w:rPr>
        <w:t xml:space="preserve">, T. L., &amp; Gamage, P. N. (2020). </w:t>
      </w:r>
      <w:r w:rsidRPr="00A741F1">
        <w:rPr>
          <w:rFonts w:cs="Times New Roman"/>
          <w:bCs/>
          <w:i/>
          <w:sz w:val="22"/>
          <w:szCs w:val="22"/>
        </w:rPr>
        <w:t>Talent, talent management &amp; its practices: A critical review (Proc. 13th International Research Conference,</w:t>
      </w:r>
      <w:r w:rsidRPr="00A741F1">
        <w:rPr>
          <w:rFonts w:cs="Times New Roman"/>
          <w:bCs/>
          <w:sz w:val="22"/>
          <w:szCs w:val="22"/>
        </w:rPr>
        <w:t xml:space="preserve"> 15–16 Oct., Sri Lanka, pp. 302–318). </w:t>
      </w:r>
      <w:proofErr w:type="spellStart"/>
      <w:r w:rsidRPr="00A741F1">
        <w:rPr>
          <w:rFonts w:cs="Times New Roman"/>
          <w:bCs/>
          <w:sz w:val="22"/>
          <w:szCs w:val="22"/>
        </w:rPr>
        <w:t>KDU</w:t>
      </w:r>
      <w:proofErr w:type="spellEnd"/>
      <w:r w:rsidRPr="00A741F1">
        <w:rPr>
          <w:rFonts w:cs="Times New Roman"/>
          <w:bCs/>
          <w:sz w:val="22"/>
          <w:szCs w:val="22"/>
        </w:rPr>
        <w:t>.</w:t>
      </w:r>
    </w:p>
    <w:p w14:paraId="19D6E3C7" w14:textId="77777777" w:rsidR="00A741F1" w:rsidRPr="00A741F1" w:rsidRDefault="00A741F1" w:rsidP="00A741F1">
      <w:pPr>
        <w:rPr>
          <w:rFonts w:cs="Times New Roman"/>
          <w:bCs/>
          <w:sz w:val="22"/>
          <w:szCs w:val="22"/>
        </w:rPr>
      </w:pPr>
      <w:proofErr w:type="spellStart"/>
      <w:r w:rsidRPr="00A741F1">
        <w:rPr>
          <w:rFonts w:cs="Times New Roman"/>
          <w:bCs/>
          <w:sz w:val="22"/>
          <w:szCs w:val="22"/>
        </w:rPr>
        <w:t>Tarique</w:t>
      </w:r>
      <w:proofErr w:type="spellEnd"/>
      <w:r w:rsidRPr="00A741F1">
        <w:rPr>
          <w:rFonts w:cs="Times New Roman"/>
          <w:bCs/>
          <w:sz w:val="22"/>
          <w:szCs w:val="22"/>
        </w:rPr>
        <w:t xml:space="preserve">, I. (2021). </w:t>
      </w:r>
      <w:r w:rsidRPr="00A741F1">
        <w:rPr>
          <w:rFonts w:cs="Times New Roman"/>
          <w:bCs/>
          <w:i/>
          <w:sz w:val="22"/>
          <w:szCs w:val="22"/>
        </w:rPr>
        <w:t>Talent management: An introduction</w:t>
      </w:r>
      <w:r w:rsidRPr="00A741F1">
        <w:rPr>
          <w:rFonts w:cs="Times New Roman"/>
          <w:bCs/>
          <w:sz w:val="22"/>
          <w:szCs w:val="22"/>
        </w:rPr>
        <w:t xml:space="preserve">. In I. </w:t>
      </w:r>
      <w:proofErr w:type="spellStart"/>
      <w:r w:rsidRPr="00A741F1">
        <w:rPr>
          <w:rFonts w:cs="Times New Roman"/>
          <w:bCs/>
          <w:sz w:val="22"/>
          <w:szCs w:val="22"/>
        </w:rPr>
        <w:t>Tarique</w:t>
      </w:r>
      <w:proofErr w:type="spellEnd"/>
      <w:r w:rsidRPr="00A741F1">
        <w:rPr>
          <w:rFonts w:cs="Times New Roman"/>
          <w:bCs/>
          <w:sz w:val="22"/>
          <w:szCs w:val="22"/>
        </w:rPr>
        <w:t xml:space="preserve"> (Ed.), Contemporary talent management: A research companion (pp. 1–6). Routledge.</w:t>
      </w:r>
    </w:p>
    <w:p w14:paraId="63ED0981" w14:textId="77777777" w:rsidR="00A741F1" w:rsidRPr="00A741F1" w:rsidRDefault="00A741F1" w:rsidP="00A741F1">
      <w:pPr>
        <w:rPr>
          <w:rFonts w:cs="Times New Roman"/>
          <w:bCs/>
          <w:sz w:val="22"/>
          <w:szCs w:val="22"/>
        </w:rPr>
      </w:pPr>
      <w:proofErr w:type="spellStart"/>
      <w:r w:rsidRPr="00A741F1">
        <w:rPr>
          <w:rFonts w:cs="Times New Roman"/>
          <w:bCs/>
          <w:sz w:val="22"/>
          <w:szCs w:val="22"/>
        </w:rPr>
        <w:t>Urbach</w:t>
      </w:r>
      <w:proofErr w:type="spellEnd"/>
      <w:r w:rsidRPr="00A741F1">
        <w:rPr>
          <w:rFonts w:cs="Times New Roman"/>
          <w:bCs/>
          <w:sz w:val="22"/>
          <w:szCs w:val="22"/>
        </w:rPr>
        <w:t xml:space="preserve">, T., Fay, D., </w:t>
      </w:r>
      <w:proofErr w:type="spellStart"/>
      <w:r w:rsidRPr="00A741F1">
        <w:rPr>
          <w:rFonts w:cs="Times New Roman"/>
          <w:bCs/>
          <w:sz w:val="22"/>
          <w:szCs w:val="22"/>
        </w:rPr>
        <w:t>Bliese</w:t>
      </w:r>
      <w:proofErr w:type="spellEnd"/>
      <w:r w:rsidRPr="00A741F1">
        <w:rPr>
          <w:rFonts w:cs="Times New Roman"/>
          <w:bCs/>
          <w:sz w:val="22"/>
          <w:szCs w:val="22"/>
        </w:rPr>
        <w:t xml:space="preserve">, P. D., &amp; </w:t>
      </w:r>
      <w:proofErr w:type="spellStart"/>
      <w:r w:rsidRPr="00A741F1">
        <w:rPr>
          <w:rFonts w:cs="Times New Roman"/>
          <w:bCs/>
          <w:sz w:val="22"/>
          <w:szCs w:val="22"/>
        </w:rPr>
        <w:t>Dormann</w:t>
      </w:r>
      <w:proofErr w:type="spellEnd"/>
      <w:r w:rsidRPr="00A741F1">
        <w:rPr>
          <w:rFonts w:cs="Times New Roman"/>
          <w:bCs/>
          <w:sz w:val="22"/>
          <w:szCs w:val="22"/>
        </w:rPr>
        <w:t xml:space="preserve">, C. (2019). Do you dare? How role stressors, coping, and goal orientation affect proactive work behavior. </w:t>
      </w:r>
      <w:r w:rsidRPr="00A741F1">
        <w:rPr>
          <w:rFonts w:cs="Times New Roman"/>
          <w:bCs/>
          <w:i/>
          <w:iCs/>
          <w:sz w:val="22"/>
          <w:szCs w:val="22"/>
        </w:rPr>
        <w:t>Journal of Occupational Health Psychology, 24</w:t>
      </w:r>
      <w:r w:rsidRPr="00A741F1">
        <w:rPr>
          <w:rFonts w:cs="Times New Roman"/>
          <w:bCs/>
          <w:sz w:val="22"/>
          <w:szCs w:val="22"/>
        </w:rPr>
        <w:t xml:space="preserve">(3), 279-292. </w:t>
      </w:r>
    </w:p>
    <w:p w14:paraId="17928D41" w14:textId="77777777" w:rsidR="00A741F1" w:rsidRPr="00A741F1" w:rsidRDefault="00A741F1" w:rsidP="00A741F1">
      <w:pPr>
        <w:rPr>
          <w:rFonts w:cs="Times New Roman"/>
          <w:bCs/>
          <w:sz w:val="22"/>
          <w:szCs w:val="22"/>
        </w:rPr>
      </w:pPr>
      <w:r w:rsidRPr="00A741F1">
        <w:rPr>
          <w:rFonts w:cs="Times New Roman"/>
          <w:bCs/>
          <w:sz w:val="22"/>
          <w:szCs w:val="22"/>
        </w:rPr>
        <w:t xml:space="preserve">Widodo, W., </w:t>
      </w:r>
      <w:proofErr w:type="spellStart"/>
      <w:r w:rsidRPr="00A741F1">
        <w:rPr>
          <w:rFonts w:cs="Times New Roman"/>
          <w:bCs/>
          <w:sz w:val="22"/>
          <w:szCs w:val="22"/>
        </w:rPr>
        <w:t>Nurhayati</w:t>
      </w:r>
      <w:proofErr w:type="spellEnd"/>
      <w:r w:rsidRPr="00A741F1">
        <w:rPr>
          <w:rFonts w:cs="Times New Roman"/>
          <w:bCs/>
          <w:sz w:val="22"/>
          <w:szCs w:val="22"/>
        </w:rPr>
        <w:t xml:space="preserve">, M., &amp; </w:t>
      </w:r>
      <w:proofErr w:type="spellStart"/>
      <w:r w:rsidRPr="00A741F1">
        <w:rPr>
          <w:rFonts w:cs="Times New Roman"/>
          <w:bCs/>
          <w:sz w:val="22"/>
          <w:szCs w:val="22"/>
        </w:rPr>
        <w:t>Pujiwati</w:t>
      </w:r>
      <w:proofErr w:type="spellEnd"/>
      <w:r w:rsidRPr="00A741F1">
        <w:rPr>
          <w:rFonts w:cs="Times New Roman"/>
          <w:bCs/>
          <w:sz w:val="22"/>
          <w:szCs w:val="22"/>
        </w:rPr>
        <w:t xml:space="preserve">, A. (2024). The impact of talent management and job rotation on employee engagement: The role of intrinsic motivation. </w:t>
      </w:r>
      <w:r w:rsidRPr="00A741F1">
        <w:rPr>
          <w:rFonts w:cs="Times New Roman"/>
          <w:bCs/>
          <w:i/>
          <w:sz w:val="22"/>
          <w:szCs w:val="22"/>
        </w:rPr>
        <w:t>International Journal of Management and Digital Business, 3</w:t>
      </w:r>
      <w:r w:rsidRPr="00A741F1">
        <w:rPr>
          <w:rFonts w:cs="Times New Roman"/>
          <w:bCs/>
          <w:sz w:val="22"/>
          <w:szCs w:val="22"/>
        </w:rPr>
        <w:t xml:space="preserve">(2), 93–109. </w:t>
      </w:r>
    </w:p>
    <w:p w14:paraId="6C41C5F6" w14:textId="77777777" w:rsidR="00A741F1" w:rsidRPr="00A741F1" w:rsidRDefault="00A741F1" w:rsidP="00A741F1">
      <w:pPr>
        <w:rPr>
          <w:rFonts w:cs="Times New Roman"/>
          <w:bCs/>
          <w:sz w:val="22"/>
          <w:szCs w:val="22"/>
        </w:rPr>
      </w:pPr>
      <w:proofErr w:type="spellStart"/>
      <w:r w:rsidRPr="00A741F1">
        <w:rPr>
          <w:rFonts w:cs="Times New Roman"/>
          <w:bCs/>
          <w:sz w:val="22"/>
          <w:szCs w:val="22"/>
        </w:rPr>
        <w:t>Wijayanti</w:t>
      </w:r>
      <w:proofErr w:type="spellEnd"/>
      <w:r w:rsidRPr="00A741F1">
        <w:rPr>
          <w:rFonts w:cs="Times New Roman"/>
          <w:bCs/>
          <w:sz w:val="22"/>
          <w:szCs w:val="22"/>
        </w:rPr>
        <w:t xml:space="preserve">, N. W., &amp; </w:t>
      </w:r>
      <w:proofErr w:type="spellStart"/>
      <w:r w:rsidRPr="00A741F1">
        <w:rPr>
          <w:rFonts w:cs="Times New Roman"/>
          <w:bCs/>
          <w:sz w:val="22"/>
          <w:szCs w:val="22"/>
        </w:rPr>
        <w:t>Tirtoprojo</w:t>
      </w:r>
      <w:proofErr w:type="spellEnd"/>
      <w:r w:rsidRPr="00A741F1">
        <w:rPr>
          <w:rFonts w:cs="Times New Roman"/>
          <w:bCs/>
          <w:sz w:val="22"/>
          <w:szCs w:val="22"/>
        </w:rPr>
        <w:t xml:space="preserve">, S. (2023). Organizational culture and work environment on employee performance with management knowledge as mediation. </w:t>
      </w:r>
      <w:r w:rsidRPr="00A741F1">
        <w:rPr>
          <w:rFonts w:cs="Times New Roman"/>
          <w:bCs/>
          <w:i/>
          <w:sz w:val="22"/>
          <w:szCs w:val="22"/>
        </w:rPr>
        <w:t>International Journal of Economics, Business and Management Research, 7</w:t>
      </w:r>
      <w:r w:rsidRPr="00A741F1">
        <w:rPr>
          <w:rFonts w:cs="Times New Roman"/>
          <w:bCs/>
          <w:sz w:val="22"/>
          <w:szCs w:val="22"/>
        </w:rPr>
        <w:t xml:space="preserve">(01). </w:t>
      </w:r>
    </w:p>
    <w:p w14:paraId="325455EB" w14:textId="77777777" w:rsidR="00A741F1" w:rsidRPr="00A741F1" w:rsidRDefault="00A741F1" w:rsidP="00A741F1">
      <w:pPr>
        <w:rPr>
          <w:rFonts w:cs="Times New Roman"/>
          <w:bCs/>
          <w:sz w:val="22"/>
          <w:szCs w:val="22"/>
          <w:u w:val="single"/>
        </w:rPr>
      </w:pPr>
      <w:r w:rsidRPr="00A741F1">
        <w:rPr>
          <w:rFonts w:cs="Times New Roman"/>
          <w:bCs/>
          <w:sz w:val="22"/>
          <w:szCs w:val="22"/>
        </w:rPr>
        <w:t xml:space="preserve">Zhou, Z., Ma, X., &amp; Dong, W. (2020). Taking charge in the workplace: How and when inclusive </w:t>
      </w:r>
      <w:r w:rsidRPr="00A741F1">
        <w:rPr>
          <w:rFonts w:cs="Times New Roman"/>
          <w:bCs/>
          <w:sz w:val="22"/>
          <w:szCs w:val="22"/>
        </w:rPr>
        <w:tab/>
        <w:t xml:space="preserve">leadership improves employees’ work behaviors. </w:t>
      </w:r>
      <w:r w:rsidRPr="00A741F1">
        <w:rPr>
          <w:rFonts w:cs="Times New Roman"/>
          <w:bCs/>
          <w:i/>
          <w:iCs/>
          <w:sz w:val="22"/>
          <w:szCs w:val="22"/>
        </w:rPr>
        <w:t>Frontiers in Psychology, 11</w:t>
      </w:r>
      <w:r w:rsidRPr="00A741F1">
        <w:rPr>
          <w:rFonts w:cs="Times New Roman"/>
          <w:bCs/>
          <w:sz w:val="22"/>
          <w:szCs w:val="22"/>
        </w:rPr>
        <w:t xml:space="preserve">, 2282. </w:t>
      </w:r>
    </w:p>
    <w:p w14:paraId="2E5F2C4B" w14:textId="2F128AD0" w:rsidR="00585B43" w:rsidRPr="004756DC" w:rsidRDefault="00585B43" w:rsidP="00A741F1">
      <w:pPr>
        <w:rPr>
          <w:rFonts w:cs="Times New Roman"/>
        </w:rPr>
      </w:pPr>
      <w:bookmarkStart w:id="8" w:name="_GoBack"/>
      <w:bookmarkEnd w:id="8"/>
    </w:p>
    <w:sectPr w:rsidR="00585B43" w:rsidRPr="004756DC" w:rsidSect="00745EC8">
      <w:headerReference w:type="default" r:id="rId8"/>
      <w:footerReference w:type="default" r:id="rId9"/>
      <w:pgSz w:w="9979" w:h="14175" w:code="34"/>
      <w:pgMar w:top="902" w:right="862" w:bottom="1276" w:left="862" w:header="227" w:footer="193" w:gutter="0"/>
      <w:pgNumType w:start="49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94ACF" w14:textId="77777777" w:rsidR="00D462B8" w:rsidRDefault="00D462B8" w:rsidP="00810E29">
      <w:pPr>
        <w:spacing w:after="0"/>
      </w:pPr>
      <w:r>
        <w:separator/>
      </w:r>
    </w:p>
  </w:endnote>
  <w:endnote w:type="continuationSeparator" w:id="0">
    <w:p w14:paraId="5D3D9189" w14:textId="77777777" w:rsidR="00D462B8" w:rsidRDefault="00D462B8" w:rsidP="00810E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Humnst777 Blk BT">
    <w:altName w:val="Franklin Gothic Heavy"/>
    <w:charset w:val="00"/>
    <w:family w:val="swiss"/>
    <w:pitch w:val="variable"/>
    <w:sig w:usb0="00000001"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0114017"/>
      <w:docPartObj>
        <w:docPartGallery w:val="Page Numbers (Bottom of Page)"/>
        <w:docPartUnique/>
      </w:docPartObj>
    </w:sdtPr>
    <w:sdtEndPr>
      <w:rPr>
        <w:noProof/>
      </w:rPr>
    </w:sdtEndPr>
    <w:sdtContent>
      <w:p w14:paraId="0F6EF5E6" w14:textId="0E26170D" w:rsidR="004756DC" w:rsidRDefault="004756DC" w:rsidP="00810E29">
        <w:pPr>
          <w:pStyle w:val="Footer"/>
          <w:jc w:val="center"/>
        </w:pPr>
        <w:r>
          <w:rPr>
            <w:noProof/>
            <w:sz w:val="22"/>
            <w:szCs w:val="22"/>
          </w:rPr>
          <mc:AlternateContent>
            <mc:Choice Requires="wps">
              <w:drawing>
                <wp:anchor distT="0" distB="0" distL="114300" distR="114300" simplePos="0" relativeHeight="251663360" behindDoc="0" locked="0" layoutInCell="1" allowOverlap="1" wp14:anchorId="2D2952E1" wp14:editId="05F3F6D9">
                  <wp:simplePos x="0" y="0"/>
                  <wp:positionH relativeFrom="column">
                    <wp:posOffset>2029460</wp:posOffset>
                  </wp:positionH>
                  <wp:positionV relativeFrom="paragraph">
                    <wp:posOffset>86360</wp:posOffset>
                  </wp:positionV>
                  <wp:extent cx="395605" cy="0"/>
                  <wp:effectExtent l="0" t="0" r="0" b="0"/>
                  <wp:wrapNone/>
                  <wp:docPr id="932911266" name="Straight Connector 932911266"/>
                  <wp:cNvGraphicFramePr/>
                  <a:graphic xmlns:a="http://schemas.openxmlformats.org/drawingml/2006/main">
                    <a:graphicData uri="http://schemas.microsoft.com/office/word/2010/wordprocessingShape">
                      <wps:wsp>
                        <wps:cNvCnPr/>
                        <wps:spPr>
                          <a:xfrm>
                            <a:off x="0" y="0"/>
                            <a:ext cx="395605" cy="0"/>
                          </a:xfrm>
                          <a:prstGeom prst="line">
                            <a:avLst/>
                          </a:prstGeom>
                          <a:ln w="1270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C0726E3" id="Straight Connector 93291126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8pt,6.8pt" to="190.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" strokecolor="#404040 [2429]" strokeweight="1pt">
                  <v:stroke joinstyle="miter"/>
                </v:line>
              </w:pict>
            </mc:Fallback>
          </mc:AlternateContent>
        </w:r>
        <w:r>
          <w:rPr>
            <w:noProof/>
            <w:sz w:val="22"/>
            <w:szCs w:val="22"/>
          </w:rPr>
          <mc:AlternateContent>
            <mc:Choice Requires="wps">
              <w:drawing>
                <wp:anchor distT="0" distB="0" distL="114300" distR="114300" simplePos="0" relativeHeight="251662336" behindDoc="0" locked="0" layoutInCell="1" allowOverlap="1" wp14:anchorId="0938D252" wp14:editId="4CAAED9B">
                  <wp:simplePos x="0" y="0"/>
                  <wp:positionH relativeFrom="column">
                    <wp:posOffset>2767965</wp:posOffset>
                  </wp:positionH>
                  <wp:positionV relativeFrom="paragraph">
                    <wp:posOffset>86360</wp:posOffset>
                  </wp:positionV>
                  <wp:extent cx="395605" cy="0"/>
                  <wp:effectExtent l="0" t="0" r="0" b="0"/>
                  <wp:wrapNone/>
                  <wp:docPr id="56" name="Straight Connector 56"/>
                  <wp:cNvGraphicFramePr/>
                  <a:graphic xmlns:a="http://schemas.openxmlformats.org/drawingml/2006/main">
                    <a:graphicData uri="http://schemas.microsoft.com/office/word/2010/wordprocessingShape">
                      <wps:wsp>
                        <wps:cNvCnPr/>
                        <wps:spPr>
                          <a:xfrm>
                            <a:off x="0" y="0"/>
                            <a:ext cx="395605" cy="0"/>
                          </a:xfrm>
                          <a:prstGeom prst="line">
                            <a:avLst/>
                          </a:prstGeom>
                          <a:ln w="1270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87BE068" id="Straight Connector 5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95pt,6.8pt" to="249.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" strokecolor="#404040 [2429]" strokeweight="1pt">
                  <v:stroke joinstyle="miter"/>
                </v:line>
              </w:pict>
            </mc:Fallback>
          </mc:AlternateContent>
        </w:r>
        <w:r w:rsidRPr="00537338">
          <w:rPr>
            <w:sz w:val="22"/>
            <w:szCs w:val="22"/>
          </w:rPr>
          <w:fldChar w:fldCharType="begin"/>
        </w:r>
        <w:r w:rsidRPr="00537338">
          <w:rPr>
            <w:sz w:val="22"/>
            <w:szCs w:val="22"/>
          </w:rPr>
          <w:instrText xml:space="preserve"> PAGE   \* MERGEFORMAT </w:instrText>
        </w:r>
        <w:r w:rsidRPr="00537338">
          <w:rPr>
            <w:sz w:val="22"/>
            <w:szCs w:val="22"/>
          </w:rPr>
          <w:fldChar w:fldCharType="separate"/>
        </w:r>
        <w:r w:rsidR="002D4B59">
          <w:rPr>
            <w:noProof/>
            <w:sz w:val="22"/>
            <w:szCs w:val="22"/>
          </w:rPr>
          <w:t>1</w:t>
        </w:r>
        <w:r w:rsidRPr="00537338">
          <w:rPr>
            <w:noProof/>
            <w:sz w:val="22"/>
            <w:szCs w:val="22"/>
          </w:rPr>
          <w:fldChar w:fldCharType="end"/>
        </w:r>
      </w:p>
    </w:sdtContent>
  </w:sdt>
  <w:p w14:paraId="2EDC3B78" w14:textId="77777777" w:rsidR="004756DC" w:rsidRDefault="004756DC" w:rsidP="00810E2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1E4F6" w14:textId="77777777" w:rsidR="00D462B8" w:rsidRDefault="00D462B8" w:rsidP="00810E29">
      <w:pPr>
        <w:spacing w:after="0"/>
      </w:pPr>
      <w:r>
        <w:separator/>
      </w:r>
    </w:p>
  </w:footnote>
  <w:footnote w:type="continuationSeparator" w:id="0">
    <w:p w14:paraId="71060E23" w14:textId="77777777" w:rsidR="00D462B8" w:rsidRDefault="00D462B8" w:rsidP="00810E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A2262" w14:textId="70FD5076" w:rsidR="004756DC" w:rsidRPr="00810E29" w:rsidRDefault="004756DC" w:rsidP="000C33B5">
    <w:pPr>
      <w:pStyle w:val="Header"/>
      <w:tabs>
        <w:tab w:val="left" w:pos="3119"/>
      </w:tabs>
      <w:jc w:val="right"/>
      <w:rPr>
        <w:rFonts w:ascii="Ebrima" w:hAnsi="Ebrima"/>
        <w:sz w:val="18"/>
        <w:szCs w:val="18"/>
        <w:lang w:val="en-GB"/>
      </w:rPr>
    </w:pPr>
    <w:proofErr w:type="spellStart"/>
    <w:r w:rsidRPr="000C33B5">
      <w:rPr>
        <w:rFonts w:ascii="Ebrima" w:hAnsi="Ebrima"/>
        <w:sz w:val="18"/>
        <w:szCs w:val="18"/>
        <w:lang w:val="en-GB"/>
      </w:rPr>
      <w:t>FUDMA</w:t>
    </w:r>
    <w:proofErr w:type="spellEnd"/>
    <w:r w:rsidRPr="000C33B5">
      <w:rPr>
        <w:rFonts w:ascii="Ebrima" w:hAnsi="Ebrima"/>
        <w:sz w:val="18"/>
        <w:szCs w:val="18"/>
        <w:lang w:val="en-GB"/>
      </w:rPr>
      <w:t xml:space="preserve"> Journal of Business Management (</w:t>
    </w:r>
    <w:proofErr w:type="spellStart"/>
    <w:r w:rsidRPr="000C33B5">
      <w:rPr>
        <w:rFonts w:ascii="Ebrima" w:hAnsi="Ebrima"/>
        <w:sz w:val="18"/>
        <w:szCs w:val="18"/>
        <w:lang w:val="en-GB"/>
      </w:rPr>
      <w:t>FJBM</w:t>
    </w:r>
    <w:proofErr w:type="spellEnd"/>
    <w:r w:rsidRPr="000C33B5">
      <w:rPr>
        <w:rFonts w:ascii="Ebrima" w:hAnsi="Ebrima"/>
        <w:sz w:val="18"/>
        <w:szCs w:val="18"/>
        <w:lang w:val="en-GB"/>
      </w:rPr>
      <w:t>)</w:t>
    </w:r>
    <w:r w:rsidRPr="000C33B5">
      <w:rPr>
        <w:rFonts w:ascii="Ebrima" w:hAnsi="Ebrima"/>
        <w:b/>
        <w:sz w:val="18"/>
        <w:szCs w:val="18"/>
      </w:rPr>
      <w:t xml:space="preserve"> </w:t>
    </w:r>
    <w:r>
      <w:rPr>
        <w:rFonts w:ascii="Ebrima" w:hAnsi="Ebrima"/>
        <w:b/>
        <w:sz w:val="18"/>
        <w:szCs w:val="18"/>
      </w:rPr>
      <w:tab/>
    </w:r>
    <w:r>
      <w:rPr>
        <w:rFonts w:ascii="Ebrima" w:hAnsi="Ebrima"/>
        <w:b/>
        <w:sz w:val="18"/>
        <w:szCs w:val="18"/>
      </w:rPr>
      <w:tab/>
    </w:r>
    <w:r>
      <w:rPr>
        <w:rFonts w:ascii="Ebrima" w:hAnsi="Ebrima"/>
        <w:noProof/>
        <w:sz w:val="18"/>
        <w:szCs w:val="18"/>
      </w:rPr>
      <w:drawing>
        <wp:inline distT="0" distB="0" distL="0" distR="0" wp14:anchorId="31EE9671" wp14:editId="24A7F221">
          <wp:extent cx="381000" cy="3517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210" cy="375920"/>
                  </a:xfrm>
                  <a:prstGeom prst="rect">
                    <a:avLst/>
                  </a:prstGeom>
                  <a:noFill/>
                </pic:spPr>
              </pic:pic>
            </a:graphicData>
          </a:graphic>
        </wp:inline>
      </w:drawing>
    </w:r>
  </w:p>
  <w:p w14:paraId="6215C026" w14:textId="3AFFA252" w:rsidR="004756DC" w:rsidRDefault="004756DC">
    <w:pPr>
      <w:pStyle w:val="Header"/>
      <w:rPr>
        <w:rFonts w:ascii="Ebrima" w:hAnsi="Ebrima"/>
        <w:sz w:val="18"/>
        <w:szCs w:val="18"/>
        <w:lang w:val="en-GB"/>
      </w:rPr>
    </w:pPr>
    <w:r>
      <w:rPr>
        <w:rFonts w:ascii="Humnst777 Blk BT" w:hAnsi="Humnst777 Blk BT"/>
        <w:b/>
        <w:noProof/>
        <w:sz w:val="50"/>
      </w:rPr>
      <mc:AlternateContent>
        <mc:Choice Requires="wps">
          <w:drawing>
            <wp:anchor distT="0" distB="0" distL="114300" distR="114300" simplePos="0" relativeHeight="251660288" behindDoc="0" locked="0" layoutInCell="1" allowOverlap="1" wp14:anchorId="30CD6DE8" wp14:editId="47534BE9">
              <wp:simplePos x="0" y="0"/>
              <wp:positionH relativeFrom="column">
                <wp:posOffset>0</wp:posOffset>
              </wp:positionH>
              <wp:positionV relativeFrom="paragraph">
                <wp:posOffset>252730</wp:posOffset>
              </wp:positionV>
              <wp:extent cx="5848350" cy="0"/>
              <wp:effectExtent l="0" t="0" r="0" b="0"/>
              <wp:wrapNone/>
              <wp:docPr id="47" name="Straight Connector 47"/>
              <wp:cNvGraphicFramePr/>
              <a:graphic xmlns:a="http://schemas.openxmlformats.org/drawingml/2006/main">
                <a:graphicData uri="http://schemas.microsoft.com/office/word/2010/wordprocessingShape">
                  <wps:wsp>
                    <wps:cNvCnPr/>
                    <wps:spPr>
                      <a:xfrm>
                        <a:off x="0" y="0"/>
                        <a:ext cx="5848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90EBC80" id="Straight Connector 4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9.9pt" to="460.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" strokecolor="black [3213]" strokeweight="1.5pt">
              <v:stroke joinstyle="miter"/>
            </v:line>
          </w:pict>
        </mc:Fallback>
      </mc:AlternateContent>
    </w:r>
    <w:r w:rsidRPr="00810E29">
      <w:rPr>
        <w:rFonts w:ascii="Ebrima" w:hAnsi="Ebrima"/>
        <w:sz w:val="18"/>
        <w:szCs w:val="18"/>
        <w:lang w:val="en-GB"/>
      </w:rPr>
      <w:t>Volume</w:t>
    </w:r>
    <w:r w:rsidR="00A81D1A">
      <w:rPr>
        <w:rFonts w:ascii="Ebrima" w:hAnsi="Ebrima"/>
        <w:sz w:val="18"/>
        <w:szCs w:val="18"/>
        <w:lang w:val="en-GB"/>
      </w:rPr>
      <w:t xml:space="preserve"> 4, Apri</w:t>
    </w:r>
    <w:r>
      <w:rPr>
        <w:rFonts w:ascii="Ebrima" w:hAnsi="Ebrima"/>
        <w:sz w:val="18"/>
        <w:szCs w:val="18"/>
        <w:lang w:val="en-GB"/>
      </w:rPr>
      <w:t xml:space="preserve">l Edition, </w:t>
    </w:r>
    <w:r w:rsidR="00A81D1A">
      <w:rPr>
        <w:rFonts w:ascii="Ebrima" w:hAnsi="Ebrima"/>
        <w:sz w:val="18"/>
        <w:szCs w:val="18"/>
        <w:lang w:val="en-GB"/>
      </w:rPr>
      <w:t>2026</w:t>
    </w:r>
    <w:r w:rsidRPr="00810E29">
      <w:rPr>
        <w:rFonts w:ascii="Ebrima" w:hAnsi="Ebrima"/>
        <w:sz w:val="18"/>
        <w:szCs w:val="18"/>
        <w:lang w:val="en-GB"/>
      </w:rPr>
      <w:tab/>
    </w:r>
    <w:r>
      <w:rPr>
        <w:rFonts w:ascii="Ebrima" w:hAnsi="Ebrima"/>
        <w:sz w:val="18"/>
        <w:szCs w:val="18"/>
        <w:lang w:val="en-GB"/>
      </w:rPr>
      <w:tab/>
    </w:r>
    <w:r w:rsidRPr="00810E29">
      <w:rPr>
        <w:rFonts w:ascii="Ebrima" w:hAnsi="Ebrima"/>
        <w:sz w:val="18"/>
        <w:szCs w:val="18"/>
        <w:lang w:val="en-GB"/>
      </w:rPr>
      <w:t>ISSN 2756-3162</w:t>
    </w:r>
  </w:p>
  <w:p w14:paraId="6D7A9095" w14:textId="77777777" w:rsidR="004756DC" w:rsidRPr="00810E29" w:rsidRDefault="004756DC">
    <w:pPr>
      <w:pStyle w:val="Header"/>
      <w:rPr>
        <w:rFonts w:ascii="Ebrima" w:hAnsi="Ebrima"/>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79A89D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4"/>
    <w:multiLevelType w:val="multilevel"/>
    <w:tmpl w:val="CEE0023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8C22377"/>
    <w:multiLevelType w:val="hybridMultilevel"/>
    <w:tmpl w:val="0AF49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42D15"/>
    <w:multiLevelType w:val="multilevel"/>
    <w:tmpl w:val="536A5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0D6D08"/>
    <w:multiLevelType w:val="multilevel"/>
    <w:tmpl w:val="4AF05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EF374B"/>
    <w:multiLevelType w:val="multilevel"/>
    <w:tmpl w:val="FFA2849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18F063A2"/>
    <w:multiLevelType w:val="multilevel"/>
    <w:tmpl w:val="1A7E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E50645"/>
    <w:multiLevelType w:val="hybridMultilevel"/>
    <w:tmpl w:val="62CEF976"/>
    <w:lvl w:ilvl="0" w:tplc="758616D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AF3D35"/>
    <w:multiLevelType w:val="hybridMultilevel"/>
    <w:tmpl w:val="CB5E6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862AD"/>
    <w:multiLevelType w:val="multilevel"/>
    <w:tmpl w:val="B73E7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2C5C47"/>
    <w:multiLevelType w:val="hybridMultilevel"/>
    <w:tmpl w:val="93D25016"/>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38315BD9"/>
    <w:multiLevelType w:val="multilevel"/>
    <w:tmpl w:val="97F4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FA5357"/>
    <w:multiLevelType w:val="multilevel"/>
    <w:tmpl w:val="F9DC1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B4108C"/>
    <w:multiLevelType w:val="hybridMultilevel"/>
    <w:tmpl w:val="BE507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F95E7D"/>
    <w:multiLevelType w:val="hybridMultilevel"/>
    <w:tmpl w:val="18A85A7A"/>
    <w:lvl w:ilvl="0" w:tplc="4956E7A4">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756A8B"/>
    <w:multiLevelType w:val="multilevel"/>
    <w:tmpl w:val="4AF05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54666A"/>
    <w:multiLevelType w:val="hybridMultilevel"/>
    <w:tmpl w:val="C7EE8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B32DAA"/>
    <w:multiLevelType w:val="multilevel"/>
    <w:tmpl w:val="0534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F763DF"/>
    <w:multiLevelType w:val="hybridMultilevel"/>
    <w:tmpl w:val="21287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817992"/>
    <w:multiLevelType w:val="hybridMultilevel"/>
    <w:tmpl w:val="8EF6E65A"/>
    <w:lvl w:ilvl="0" w:tplc="F64A250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3F0AC6"/>
    <w:multiLevelType w:val="hybridMultilevel"/>
    <w:tmpl w:val="4756100A"/>
    <w:lvl w:ilvl="0" w:tplc="A4CEE46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E63916"/>
    <w:multiLevelType w:val="multilevel"/>
    <w:tmpl w:val="0DDAC9D8"/>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9"/>
  </w:num>
  <w:num w:numId="2">
    <w:abstractNumId w:val="1"/>
  </w:num>
  <w:num w:numId="3">
    <w:abstractNumId w:val="0"/>
  </w:num>
  <w:num w:numId="4">
    <w:abstractNumId w:val="3"/>
  </w:num>
  <w:num w:numId="5">
    <w:abstractNumId w:val="18"/>
  </w:num>
  <w:num w:numId="6">
    <w:abstractNumId w:val="7"/>
  </w:num>
  <w:num w:numId="7">
    <w:abstractNumId w:val="8"/>
  </w:num>
  <w:num w:numId="8">
    <w:abstractNumId w:val="19"/>
  </w:num>
  <w:num w:numId="9">
    <w:abstractNumId w:val="2"/>
  </w:num>
  <w:num w:numId="10">
    <w:abstractNumId w:val="13"/>
  </w:num>
  <w:num w:numId="11">
    <w:abstractNumId w:val="16"/>
  </w:num>
  <w:num w:numId="12">
    <w:abstractNumId w:val="12"/>
  </w:num>
  <w:num w:numId="13">
    <w:abstractNumId w:val="14"/>
  </w:num>
  <w:num w:numId="14">
    <w:abstractNumId w:val="2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5"/>
  </w:num>
  <w:num w:numId="18">
    <w:abstractNumId w:val="10"/>
  </w:num>
  <w:num w:numId="19">
    <w:abstractNumId w:val="11"/>
  </w:num>
  <w:num w:numId="20">
    <w:abstractNumId w:val="6"/>
  </w:num>
  <w:num w:numId="21">
    <w:abstractNumId w:val="17"/>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E29"/>
    <w:rsid w:val="0001120A"/>
    <w:rsid w:val="000125AA"/>
    <w:rsid w:val="000330B3"/>
    <w:rsid w:val="000371F3"/>
    <w:rsid w:val="00064811"/>
    <w:rsid w:val="000A0AFD"/>
    <w:rsid w:val="000A1284"/>
    <w:rsid w:val="000C33B5"/>
    <w:rsid w:val="000E454B"/>
    <w:rsid w:val="000E48F8"/>
    <w:rsid w:val="000F28D4"/>
    <w:rsid w:val="001064D2"/>
    <w:rsid w:val="00145052"/>
    <w:rsid w:val="001752C8"/>
    <w:rsid w:val="001F7AA9"/>
    <w:rsid w:val="00227C0E"/>
    <w:rsid w:val="00236194"/>
    <w:rsid w:val="00276E7F"/>
    <w:rsid w:val="002840F6"/>
    <w:rsid w:val="00285D22"/>
    <w:rsid w:val="002B18FA"/>
    <w:rsid w:val="002B1D8E"/>
    <w:rsid w:val="002B7881"/>
    <w:rsid w:val="002C041A"/>
    <w:rsid w:val="002D4B59"/>
    <w:rsid w:val="002F51C9"/>
    <w:rsid w:val="002F6E20"/>
    <w:rsid w:val="00300A08"/>
    <w:rsid w:val="003062D6"/>
    <w:rsid w:val="00306DED"/>
    <w:rsid w:val="003074A8"/>
    <w:rsid w:val="00312BE5"/>
    <w:rsid w:val="00332ADE"/>
    <w:rsid w:val="00335CBF"/>
    <w:rsid w:val="00367444"/>
    <w:rsid w:val="00385108"/>
    <w:rsid w:val="00387932"/>
    <w:rsid w:val="003909CC"/>
    <w:rsid w:val="003B1B87"/>
    <w:rsid w:val="003E47AB"/>
    <w:rsid w:val="00440B82"/>
    <w:rsid w:val="004756DC"/>
    <w:rsid w:val="00482758"/>
    <w:rsid w:val="0049506C"/>
    <w:rsid w:val="004A2828"/>
    <w:rsid w:val="004C1B69"/>
    <w:rsid w:val="004D2FDE"/>
    <w:rsid w:val="004E61A9"/>
    <w:rsid w:val="004F2C70"/>
    <w:rsid w:val="005341CC"/>
    <w:rsid w:val="00547C40"/>
    <w:rsid w:val="00552F65"/>
    <w:rsid w:val="00574358"/>
    <w:rsid w:val="00585B43"/>
    <w:rsid w:val="005A2759"/>
    <w:rsid w:val="005B4A01"/>
    <w:rsid w:val="005D3C51"/>
    <w:rsid w:val="006B1B6F"/>
    <w:rsid w:val="006C306A"/>
    <w:rsid w:val="006D4136"/>
    <w:rsid w:val="006F0D99"/>
    <w:rsid w:val="00714322"/>
    <w:rsid w:val="00745EC8"/>
    <w:rsid w:val="00797107"/>
    <w:rsid w:val="00810E29"/>
    <w:rsid w:val="00813B58"/>
    <w:rsid w:val="0083192D"/>
    <w:rsid w:val="00835FA0"/>
    <w:rsid w:val="008543C3"/>
    <w:rsid w:val="00861B11"/>
    <w:rsid w:val="00864060"/>
    <w:rsid w:val="008700C9"/>
    <w:rsid w:val="008A36B4"/>
    <w:rsid w:val="008B64FF"/>
    <w:rsid w:val="008D59C2"/>
    <w:rsid w:val="008E76D4"/>
    <w:rsid w:val="0091050F"/>
    <w:rsid w:val="0091086D"/>
    <w:rsid w:val="009178F4"/>
    <w:rsid w:val="009352B9"/>
    <w:rsid w:val="009920EE"/>
    <w:rsid w:val="009B035E"/>
    <w:rsid w:val="009D0CA4"/>
    <w:rsid w:val="00A1556B"/>
    <w:rsid w:val="00A22A8D"/>
    <w:rsid w:val="00A35B82"/>
    <w:rsid w:val="00A4057A"/>
    <w:rsid w:val="00A741F1"/>
    <w:rsid w:val="00A81D1A"/>
    <w:rsid w:val="00AA49EA"/>
    <w:rsid w:val="00AB1FDB"/>
    <w:rsid w:val="00AB209C"/>
    <w:rsid w:val="00AB4509"/>
    <w:rsid w:val="00AC5414"/>
    <w:rsid w:val="00B34576"/>
    <w:rsid w:val="00B70711"/>
    <w:rsid w:val="00B71261"/>
    <w:rsid w:val="00B97E22"/>
    <w:rsid w:val="00BA3BFF"/>
    <w:rsid w:val="00BB0240"/>
    <w:rsid w:val="00BB2891"/>
    <w:rsid w:val="00BC0309"/>
    <w:rsid w:val="00BE3CDA"/>
    <w:rsid w:val="00C52098"/>
    <w:rsid w:val="00C53A9A"/>
    <w:rsid w:val="00C66D1F"/>
    <w:rsid w:val="00C942A5"/>
    <w:rsid w:val="00CD5652"/>
    <w:rsid w:val="00CE17AD"/>
    <w:rsid w:val="00CE3E2A"/>
    <w:rsid w:val="00CE47E7"/>
    <w:rsid w:val="00CF18CD"/>
    <w:rsid w:val="00D07E50"/>
    <w:rsid w:val="00D32592"/>
    <w:rsid w:val="00D462B8"/>
    <w:rsid w:val="00D47A5B"/>
    <w:rsid w:val="00D97937"/>
    <w:rsid w:val="00E00DBA"/>
    <w:rsid w:val="00E41D03"/>
    <w:rsid w:val="00EB4D3E"/>
    <w:rsid w:val="00EC6B8A"/>
    <w:rsid w:val="00ED25DD"/>
    <w:rsid w:val="00EF6A1B"/>
    <w:rsid w:val="00F06D61"/>
    <w:rsid w:val="00F344C6"/>
    <w:rsid w:val="00F66015"/>
    <w:rsid w:val="00FC590A"/>
    <w:rsid w:val="00FE23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45321"/>
  <w15:chartTrackingRefBased/>
  <w15:docId w15:val="{9FD849ED-F778-4A45-BA9C-94E040B67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0E29"/>
    <w:pPr>
      <w:spacing w:after="120" w:line="240" w:lineRule="auto"/>
      <w:jc w:val="both"/>
    </w:pPr>
    <w:rPr>
      <w:rFonts w:ascii="Times New Roman" w:hAnsi="Times New Roman"/>
      <w:sz w:val="24"/>
      <w:szCs w:val="24"/>
      <w14:ligatures w14:val="none"/>
    </w:rPr>
  </w:style>
  <w:style w:type="paragraph" w:styleId="Heading1">
    <w:name w:val="heading 1"/>
    <w:basedOn w:val="Normal"/>
    <w:next w:val="Normal"/>
    <w:link w:val="Heading1Char"/>
    <w:uiPriority w:val="9"/>
    <w:qFormat/>
    <w:rsid w:val="00810E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0E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0E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0E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0E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0E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E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E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E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E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0E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0E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0E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0E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0E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E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E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E29"/>
    <w:rPr>
      <w:rFonts w:eastAsiaTheme="majorEastAsia" w:cstheme="majorBidi"/>
      <w:color w:val="272727" w:themeColor="text1" w:themeTint="D8"/>
    </w:rPr>
  </w:style>
  <w:style w:type="paragraph" w:styleId="Title">
    <w:name w:val="Title"/>
    <w:basedOn w:val="Normal"/>
    <w:next w:val="Normal"/>
    <w:link w:val="TitleChar"/>
    <w:uiPriority w:val="10"/>
    <w:qFormat/>
    <w:rsid w:val="00810E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E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E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E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E29"/>
    <w:pPr>
      <w:spacing w:before="160"/>
      <w:jc w:val="center"/>
    </w:pPr>
    <w:rPr>
      <w:i/>
      <w:iCs/>
      <w:color w:val="404040" w:themeColor="text1" w:themeTint="BF"/>
    </w:rPr>
  </w:style>
  <w:style w:type="character" w:customStyle="1" w:styleId="QuoteChar">
    <w:name w:val="Quote Char"/>
    <w:basedOn w:val="DefaultParagraphFont"/>
    <w:link w:val="Quote"/>
    <w:uiPriority w:val="29"/>
    <w:rsid w:val="00810E29"/>
    <w:rPr>
      <w:i/>
      <w:iCs/>
      <w:color w:val="404040" w:themeColor="text1" w:themeTint="BF"/>
    </w:rPr>
  </w:style>
  <w:style w:type="paragraph" w:styleId="ListParagraph">
    <w:name w:val="List Paragraph"/>
    <w:basedOn w:val="Normal"/>
    <w:uiPriority w:val="34"/>
    <w:qFormat/>
    <w:rsid w:val="00810E29"/>
    <w:pPr>
      <w:ind w:left="720"/>
      <w:contextualSpacing/>
    </w:pPr>
  </w:style>
  <w:style w:type="character" w:styleId="IntenseEmphasis">
    <w:name w:val="Intense Emphasis"/>
    <w:basedOn w:val="DefaultParagraphFont"/>
    <w:uiPriority w:val="21"/>
    <w:qFormat/>
    <w:rsid w:val="00810E29"/>
    <w:rPr>
      <w:i/>
      <w:iCs/>
      <w:color w:val="2F5496" w:themeColor="accent1" w:themeShade="BF"/>
    </w:rPr>
  </w:style>
  <w:style w:type="paragraph" w:styleId="IntenseQuote">
    <w:name w:val="Intense Quote"/>
    <w:basedOn w:val="Normal"/>
    <w:next w:val="Normal"/>
    <w:link w:val="IntenseQuoteChar"/>
    <w:uiPriority w:val="30"/>
    <w:qFormat/>
    <w:rsid w:val="00810E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0E29"/>
    <w:rPr>
      <w:i/>
      <w:iCs/>
      <w:color w:val="2F5496" w:themeColor="accent1" w:themeShade="BF"/>
    </w:rPr>
  </w:style>
  <w:style w:type="character" w:styleId="IntenseReference">
    <w:name w:val="Intense Reference"/>
    <w:basedOn w:val="DefaultParagraphFont"/>
    <w:uiPriority w:val="32"/>
    <w:qFormat/>
    <w:rsid w:val="00810E29"/>
    <w:rPr>
      <w:b/>
      <w:bCs/>
      <w:smallCaps/>
      <w:color w:val="2F5496" w:themeColor="accent1" w:themeShade="BF"/>
      <w:spacing w:val="5"/>
    </w:rPr>
  </w:style>
  <w:style w:type="character" w:styleId="Hyperlink">
    <w:name w:val="Hyperlink"/>
    <w:basedOn w:val="DefaultParagraphFont"/>
    <w:uiPriority w:val="99"/>
    <w:unhideWhenUsed/>
    <w:qFormat/>
    <w:rsid w:val="00810E29"/>
    <w:rPr>
      <w:color w:val="0563C1" w:themeColor="hyperlink"/>
      <w:u w:val="single"/>
    </w:rPr>
  </w:style>
  <w:style w:type="paragraph" w:styleId="BodyText">
    <w:name w:val="Body Text"/>
    <w:basedOn w:val="Normal"/>
    <w:link w:val="BodyTextChar"/>
    <w:uiPriority w:val="99"/>
    <w:qFormat/>
    <w:rsid w:val="00810E29"/>
    <w:pPr>
      <w:widowControl w:val="0"/>
      <w:pBdr>
        <w:top w:val="single" w:sz="12" w:space="1" w:color="auto"/>
        <w:bottom w:val="single" w:sz="12" w:space="1" w:color="auto"/>
      </w:pBdr>
      <w:suppressAutoHyphens/>
      <w:autoSpaceDE w:val="0"/>
      <w:autoSpaceDN w:val="0"/>
      <w:spacing w:before="120" w:after="0"/>
      <w:ind w:left="138"/>
      <w:textAlignment w:val="baseline"/>
    </w:pPr>
    <w:rPr>
      <w:rFonts w:eastAsia="Times New Roman" w:cs="Times New Roman"/>
      <w:i/>
      <w:kern w:val="0"/>
    </w:rPr>
  </w:style>
  <w:style w:type="character" w:customStyle="1" w:styleId="BodyTextChar">
    <w:name w:val="Body Text Char"/>
    <w:basedOn w:val="DefaultParagraphFont"/>
    <w:link w:val="BodyText"/>
    <w:uiPriority w:val="99"/>
    <w:rsid w:val="00810E29"/>
    <w:rPr>
      <w:rFonts w:ascii="Times New Roman" w:eastAsia="Times New Roman" w:hAnsi="Times New Roman" w:cs="Times New Roman"/>
      <w:i/>
      <w:kern w:val="0"/>
      <w:sz w:val="24"/>
      <w:szCs w:val="24"/>
      <w:lang w:val="en-US"/>
      <w14:ligatures w14:val="none"/>
    </w:rPr>
  </w:style>
  <w:style w:type="paragraph" w:styleId="Header">
    <w:name w:val="header"/>
    <w:basedOn w:val="Normal"/>
    <w:link w:val="HeaderChar"/>
    <w:uiPriority w:val="99"/>
    <w:unhideWhenUsed/>
    <w:rsid w:val="00810E29"/>
    <w:pPr>
      <w:tabs>
        <w:tab w:val="center" w:pos="4513"/>
        <w:tab w:val="right" w:pos="9026"/>
      </w:tabs>
      <w:spacing w:after="0"/>
    </w:pPr>
  </w:style>
  <w:style w:type="character" w:customStyle="1" w:styleId="HeaderChar">
    <w:name w:val="Header Char"/>
    <w:basedOn w:val="DefaultParagraphFont"/>
    <w:link w:val="Header"/>
    <w:uiPriority w:val="99"/>
    <w:rsid w:val="00810E29"/>
    <w:rPr>
      <w:rFonts w:ascii="Times New Roman" w:hAnsi="Times New Roman"/>
      <w:sz w:val="24"/>
      <w:szCs w:val="24"/>
      <w:lang w:val="en-US"/>
      <w14:ligatures w14:val="none"/>
    </w:rPr>
  </w:style>
  <w:style w:type="paragraph" w:styleId="Footer">
    <w:name w:val="footer"/>
    <w:basedOn w:val="Normal"/>
    <w:link w:val="FooterChar"/>
    <w:uiPriority w:val="99"/>
    <w:unhideWhenUsed/>
    <w:qFormat/>
    <w:rsid w:val="00810E29"/>
    <w:pPr>
      <w:tabs>
        <w:tab w:val="center" w:pos="4513"/>
        <w:tab w:val="right" w:pos="9026"/>
      </w:tabs>
      <w:spacing w:after="0"/>
    </w:pPr>
  </w:style>
  <w:style w:type="character" w:customStyle="1" w:styleId="FooterChar">
    <w:name w:val="Footer Char"/>
    <w:basedOn w:val="DefaultParagraphFont"/>
    <w:link w:val="Footer"/>
    <w:uiPriority w:val="99"/>
    <w:qFormat/>
    <w:rsid w:val="00810E29"/>
    <w:rPr>
      <w:rFonts w:ascii="Times New Roman" w:hAnsi="Times New Roman"/>
      <w:sz w:val="24"/>
      <w:szCs w:val="24"/>
      <w:lang w:val="en-US"/>
      <w14:ligatures w14:val="none"/>
    </w:rPr>
  </w:style>
  <w:style w:type="table" w:styleId="TableGrid">
    <w:name w:val="Table Grid"/>
    <w:basedOn w:val="TableNormal"/>
    <w:uiPriority w:val="39"/>
    <w:rsid w:val="00835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D59C2"/>
    <w:pPr>
      <w:autoSpaceDE w:val="0"/>
      <w:autoSpaceDN w:val="0"/>
      <w:adjustRightInd w:val="0"/>
      <w:spacing w:after="120" w:line="240" w:lineRule="auto"/>
    </w:pPr>
    <w:rPr>
      <w:rFonts w:ascii="Times New Roman" w:hAnsi="Times New Roman" w:cs="Times New Roman"/>
      <w:color w:val="000000"/>
      <w:kern w:val="0"/>
      <w:szCs w:val="24"/>
      <w14:ligatures w14:val="none"/>
    </w:rPr>
  </w:style>
  <w:style w:type="paragraph" w:styleId="NormalWeb">
    <w:name w:val="Normal (Web)"/>
    <w:basedOn w:val="Normal"/>
    <w:uiPriority w:val="99"/>
    <w:semiHidden/>
    <w:unhideWhenUsed/>
    <w:rsid w:val="00C53A9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odupe.onibon@fuoye.ed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4299</Words>
  <Characters>24510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NCC</dc:creator>
  <cp:keywords/>
  <dc:description/>
  <cp:lastModifiedBy>SPUNKY</cp:lastModifiedBy>
  <cp:revision>3</cp:revision>
  <dcterms:created xsi:type="dcterms:W3CDTF">2026-05-19T09:30:00Z</dcterms:created>
  <dcterms:modified xsi:type="dcterms:W3CDTF">2026-05-20T15:44:00Z</dcterms:modified>
</cp:coreProperties>
</file>